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02" w:rsidRPr="00365FD5" w:rsidRDefault="00365FD5" w:rsidP="00365FD5">
      <w:pPr>
        <w:jc w:val="center"/>
        <w:rPr>
          <w:rFonts w:ascii="Times New Roman" w:hAnsi="Times New Roman" w:cs="Times New Roman"/>
          <w:color w:val="000000" w:themeColor="text1"/>
          <w:sz w:val="24"/>
          <w:szCs w:val="24"/>
          <w:lang/>
        </w:rPr>
      </w:pPr>
      <w:proofErr w:type="spellStart"/>
      <w:r w:rsidRPr="00365FD5">
        <w:rPr>
          <w:rFonts w:ascii="Times New Roman" w:hAnsi="Times New Roman" w:cs="Times New Roman"/>
          <w:color w:val="000000" w:themeColor="text1"/>
          <w:sz w:val="24"/>
          <w:szCs w:val="24"/>
          <w:lang/>
        </w:rPr>
        <w:t>Obezite</w:t>
      </w:r>
      <w:proofErr w:type="spellEnd"/>
      <w:r w:rsidRPr="00365FD5">
        <w:rPr>
          <w:rFonts w:ascii="Times New Roman" w:hAnsi="Times New Roman" w:cs="Times New Roman"/>
          <w:color w:val="000000" w:themeColor="text1"/>
          <w:sz w:val="24"/>
          <w:szCs w:val="24"/>
          <w:lang/>
        </w:rPr>
        <w:t xml:space="preserve"> </w:t>
      </w:r>
      <w:proofErr w:type="spellStart"/>
      <w:r w:rsidRPr="00365FD5">
        <w:rPr>
          <w:rFonts w:ascii="Times New Roman" w:hAnsi="Times New Roman" w:cs="Times New Roman"/>
          <w:color w:val="000000" w:themeColor="text1"/>
          <w:sz w:val="24"/>
          <w:szCs w:val="24"/>
          <w:lang/>
        </w:rPr>
        <w:t>Nasıl</w:t>
      </w:r>
      <w:proofErr w:type="spellEnd"/>
      <w:r w:rsidRPr="00365FD5">
        <w:rPr>
          <w:rFonts w:ascii="Times New Roman" w:hAnsi="Times New Roman" w:cs="Times New Roman"/>
          <w:color w:val="000000" w:themeColor="text1"/>
          <w:sz w:val="24"/>
          <w:szCs w:val="24"/>
          <w:lang/>
        </w:rPr>
        <w:t xml:space="preserve"> </w:t>
      </w:r>
      <w:proofErr w:type="spellStart"/>
      <w:r w:rsidRPr="00365FD5">
        <w:rPr>
          <w:rFonts w:ascii="Times New Roman" w:hAnsi="Times New Roman" w:cs="Times New Roman"/>
          <w:color w:val="000000" w:themeColor="text1"/>
          <w:sz w:val="24"/>
          <w:szCs w:val="24"/>
          <w:lang/>
        </w:rPr>
        <w:t>Saptanır</w:t>
      </w:r>
      <w:proofErr w:type="spellEnd"/>
      <w:r w:rsidRPr="00365FD5">
        <w:rPr>
          <w:rFonts w:ascii="Times New Roman" w:hAnsi="Times New Roman" w:cs="Times New Roman"/>
          <w:color w:val="000000" w:themeColor="text1"/>
          <w:sz w:val="24"/>
          <w:szCs w:val="24"/>
          <w:lang/>
        </w:rPr>
        <w:t>?</w:t>
      </w:r>
    </w:p>
    <w:p w:rsidR="00365FD5" w:rsidRPr="00365FD5" w:rsidRDefault="00365FD5" w:rsidP="00365FD5">
      <w:pPr>
        <w:shd w:val="clear" w:color="auto" w:fill="FEFEFE"/>
        <w:spacing w:after="0" w:line="236" w:lineRule="atLeast"/>
        <w:jc w:val="both"/>
        <w:rPr>
          <w:rFonts w:ascii="Times New Roman" w:eastAsia="Times New Roman" w:hAnsi="Times New Roman" w:cs="Times New Roman"/>
          <w:color w:val="000000" w:themeColor="text1"/>
          <w:sz w:val="24"/>
          <w:szCs w:val="24"/>
          <w:lang w:eastAsia="tr-TR"/>
        </w:rPr>
      </w:pPr>
      <w:proofErr w:type="spellStart"/>
      <w:proofErr w:type="gramStart"/>
      <w:r w:rsidRPr="00365FD5">
        <w:rPr>
          <w:rFonts w:ascii="Times New Roman" w:eastAsia="Times New Roman" w:hAnsi="Times New Roman" w:cs="Times New Roman"/>
          <w:color w:val="000000" w:themeColor="text1"/>
          <w:sz w:val="24"/>
          <w:szCs w:val="24"/>
          <w:lang w:eastAsia="tr-TR"/>
        </w:rPr>
        <w:t>Dünya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Sağlık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Örgütü’nün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sınıflandırması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esas</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alınarak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obeziteyi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belirlemek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için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yaygın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olarak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Beden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Kitle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İndeksi</w:t>
      </w:r>
      <w:proofErr w:type="spellEnd"/>
      <w:r w:rsidRPr="00365FD5">
        <w:rPr>
          <w:rFonts w:ascii="Times New Roman" w:eastAsia="Times New Roman" w:hAnsi="Times New Roman" w:cs="Times New Roman"/>
          <w:color w:val="000000" w:themeColor="text1"/>
          <w:sz w:val="24"/>
          <w:szCs w:val="24"/>
          <w:lang w:eastAsia="tr-TR"/>
        </w:rPr>
        <w:t xml:space="preserve"> (BKİ) </w:t>
      </w:r>
      <w:proofErr w:type="spellStart"/>
      <w:r w:rsidRPr="00365FD5">
        <w:rPr>
          <w:rFonts w:ascii="Times New Roman" w:eastAsia="Times New Roman" w:hAnsi="Times New Roman" w:cs="Times New Roman"/>
          <w:color w:val="000000" w:themeColor="text1"/>
          <w:sz w:val="24"/>
          <w:szCs w:val="24"/>
          <w:lang w:eastAsia="tr-TR"/>
        </w:rPr>
        <w:t>kullanılmaktadır</w:t>
      </w:r>
      <w:proofErr w:type="spellEnd"/>
      <w:r w:rsidRPr="00365FD5">
        <w:rPr>
          <w:rFonts w:ascii="Times New Roman" w:eastAsia="Times New Roman" w:hAnsi="Times New Roman" w:cs="Times New Roman"/>
          <w:color w:val="000000" w:themeColor="text1"/>
          <w:sz w:val="24"/>
          <w:szCs w:val="24"/>
          <w:lang w:eastAsia="tr-TR"/>
        </w:rPr>
        <w:t>.</w:t>
      </w:r>
      <w:proofErr w:type="gramEnd"/>
      <w:r w:rsidRPr="00365FD5">
        <w:rPr>
          <w:rFonts w:ascii="Times New Roman" w:eastAsia="Times New Roman" w:hAnsi="Times New Roman" w:cs="Times New Roman"/>
          <w:color w:val="000000" w:themeColor="text1"/>
          <w:sz w:val="24"/>
          <w:szCs w:val="24"/>
          <w:lang w:eastAsia="tr-TR"/>
        </w:rPr>
        <w:t xml:space="preserve"> BKİ, </w:t>
      </w:r>
      <w:proofErr w:type="spellStart"/>
      <w:r w:rsidRPr="00365FD5">
        <w:rPr>
          <w:rFonts w:ascii="Times New Roman" w:eastAsia="Times New Roman" w:hAnsi="Times New Roman" w:cs="Times New Roman"/>
          <w:color w:val="000000" w:themeColor="text1"/>
          <w:sz w:val="24"/>
          <w:szCs w:val="24"/>
          <w:lang w:eastAsia="tr-TR"/>
        </w:rPr>
        <w:t>bireyin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vücut</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ağırlığının</w:t>
      </w:r>
      <w:proofErr w:type="spellEnd"/>
      <w:r w:rsidRPr="00365FD5">
        <w:rPr>
          <w:rFonts w:ascii="Times New Roman" w:eastAsia="Times New Roman" w:hAnsi="Times New Roman" w:cs="Times New Roman"/>
          <w:color w:val="000000" w:themeColor="text1"/>
          <w:sz w:val="24"/>
          <w:szCs w:val="24"/>
          <w:lang w:eastAsia="tr-TR"/>
        </w:rPr>
        <w:t xml:space="preserve"> (kg), boy </w:t>
      </w:r>
      <w:proofErr w:type="spellStart"/>
      <w:r w:rsidRPr="00365FD5">
        <w:rPr>
          <w:rFonts w:ascii="Times New Roman" w:eastAsia="Times New Roman" w:hAnsi="Times New Roman" w:cs="Times New Roman"/>
          <w:color w:val="000000" w:themeColor="text1"/>
          <w:sz w:val="24"/>
          <w:szCs w:val="24"/>
          <w:lang w:eastAsia="tr-TR"/>
        </w:rPr>
        <w:t>uzunluğunun</w:t>
      </w:r>
      <w:proofErr w:type="spellEnd"/>
      <w:r w:rsidRPr="00365FD5">
        <w:rPr>
          <w:rFonts w:ascii="Times New Roman" w:eastAsia="Times New Roman" w:hAnsi="Times New Roman" w:cs="Times New Roman"/>
          <w:color w:val="000000" w:themeColor="text1"/>
          <w:sz w:val="24"/>
          <w:szCs w:val="24"/>
          <w:lang w:eastAsia="tr-TR"/>
        </w:rPr>
        <w:t xml:space="preserve"> (m </w:t>
      </w:r>
      <w:proofErr w:type="spellStart"/>
      <w:r w:rsidRPr="00365FD5">
        <w:rPr>
          <w:rFonts w:ascii="Times New Roman" w:eastAsia="Times New Roman" w:hAnsi="Times New Roman" w:cs="Times New Roman"/>
          <w:color w:val="000000" w:themeColor="text1"/>
          <w:sz w:val="24"/>
          <w:szCs w:val="24"/>
          <w:lang w:eastAsia="tr-TR"/>
        </w:rPr>
        <w:t>cinsinden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karesine</w:t>
      </w:r>
      <w:proofErr w:type="spellEnd"/>
      <w:r w:rsidRPr="00365FD5">
        <w:rPr>
          <w:rFonts w:ascii="Times New Roman" w:eastAsia="Times New Roman" w:hAnsi="Times New Roman" w:cs="Times New Roman"/>
          <w:color w:val="000000" w:themeColor="text1"/>
          <w:sz w:val="24"/>
          <w:szCs w:val="24"/>
          <w:lang w:eastAsia="tr-TR"/>
        </w:rPr>
        <w:t xml:space="preserve"> (BKI=kg/m2) </w:t>
      </w:r>
      <w:proofErr w:type="spellStart"/>
      <w:r w:rsidRPr="00365FD5">
        <w:rPr>
          <w:rFonts w:ascii="Times New Roman" w:eastAsia="Times New Roman" w:hAnsi="Times New Roman" w:cs="Times New Roman"/>
          <w:color w:val="000000" w:themeColor="text1"/>
          <w:sz w:val="24"/>
          <w:szCs w:val="24"/>
          <w:lang w:eastAsia="tr-TR"/>
        </w:rPr>
        <w:t>bölünmesiyle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elde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edilen</w:t>
      </w:r>
      <w:proofErr w:type="spellEnd"/>
      <w:r w:rsidRPr="00365FD5">
        <w:rPr>
          <w:rFonts w:ascii="Times New Roman" w:eastAsia="Times New Roman" w:hAnsi="Times New Roman" w:cs="Times New Roman"/>
          <w:color w:val="000000" w:themeColor="text1"/>
          <w:sz w:val="24"/>
          <w:szCs w:val="24"/>
          <w:lang w:eastAsia="tr-TR"/>
        </w:rPr>
        <w:t xml:space="preserve"> bir </w:t>
      </w:r>
      <w:proofErr w:type="spellStart"/>
      <w:r w:rsidRPr="00365FD5">
        <w:rPr>
          <w:rFonts w:ascii="Times New Roman" w:eastAsia="Times New Roman" w:hAnsi="Times New Roman" w:cs="Times New Roman"/>
          <w:color w:val="000000" w:themeColor="text1"/>
          <w:sz w:val="24"/>
          <w:szCs w:val="24"/>
          <w:lang w:eastAsia="tr-TR"/>
        </w:rPr>
        <w:t>değerdir</w:t>
      </w:r>
      <w:proofErr w:type="spellEnd"/>
      <w:r w:rsidRPr="00365FD5">
        <w:rPr>
          <w:rFonts w:ascii="Times New Roman" w:eastAsia="Times New Roman" w:hAnsi="Times New Roman" w:cs="Times New Roman"/>
          <w:color w:val="000000" w:themeColor="text1"/>
          <w:sz w:val="24"/>
          <w:szCs w:val="24"/>
          <w:lang w:eastAsia="tr-TR"/>
        </w:rPr>
        <w:t xml:space="preserve">. BKİ boy </w:t>
      </w:r>
      <w:proofErr w:type="spellStart"/>
      <w:r w:rsidRPr="00365FD5">
        <w:rPr>
          <w:rFonts w:ascii="Times New Roman" w:eastAsia="Times New Roman" w:hAnsi="Times New Roman" w:cs="Times New Roman"/>
          <w:color w:val="000000" w:themeColor="text1"/>
          <w:sz w:val="24"/>
          <w:szCs w:val="24"/>
          <w:lang w:eastAsia="tr-TR"/>
        </w:rPr>
        <w:t>uzunluğuna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göre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vücut</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ağırlığının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tahmin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edilmesinde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kullanılmakta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vücutta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proofErr w:type="gramStart"/>
      <w:r w:rsidRPr="00365FD5">
        <w:rPr>
          <w:rFonts w:ascii="Times New Roman" w:eastAsia="Times New Roman" w:hAnsi="Times New Roman" w:cs="Times New Roman"/>
          <w:color w:val="000000" w:themeColor="text1"/>
          <w:sz w:val="24"/>
          <w:szCs w:val="24"/>
          <w:lang w:eastAsia="tr-TR"/>
        </w:rPr>
        <w:t>yağ</w:t>
      </w:r>
      <w:proofErr w:type="spellEnd"/>
      <w:proofErr w:type="gram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dağılımı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hakkında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bilgi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vermemektedir</w:t>
      </w:r>
      <w:proofErr w:type="spellEnd"/>
      <w:r w:rsidRPr="00365FD5">
        <w:rPr>
          <w:rFonts w:ascii="Times New Roman" w:eastAsia="Times New Roman" w:hAnsi="Times New Roman" w:cs="Times New Roman"/>
          <w:color w:val="000000" w:themeColor="text1"/>
          <w:sz w:val="24"/>
          <w:szCs w:val="24"/>
          <w:lang w:eastAsia="tr-TR"/>
        </w:rPr>
        <w:t>.  </w:t>
      </w:r>
      <w:proofErr w:type="spellStart"/>
      <w:proofErr w:type="gramStart"/>
      <w:r w:rsidRPr="00365FD5">
        <w:rPr>
          <w:rFonts w:ascii="Times New Roman" w:eastAsia="Times New Roman" w:hAnsi="Times New Roman" w:cs="Times New Roman"/>
          <w:color w:val="000000" w:themeColor="text1"/>
          <w:sz w:val="24"/>
          <w:szCs w:val="24"/>
          <w:lang w:eastAsia="tr-TR"/>
        </w:rPr>
        <w:t>DSÖ’ye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göre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uluslar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arası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sınıflandırması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Çizelge</w:t>
      </w:r>
      <w:proofErr w:type="spellEnd"/>
      <w:r w:rsidRPr="00365FD5">
        <w:rPr>
          <w:rFonts w:ascii="Times New Roman" w:eastAsia="Times New Roman" w:hAnsi="Times New Roman" w:cs="Times New Roman"/>
          <w:color w:val="000000" w:themeColor="text1"/>
          <w:sz w:val="24"/>
          <w:szCs w:val="24"/>
          <w:lang w:eastAsia="tr-TR"/>
        </w:rPr>
        <w:t xml:space="preserve"> 1’de </w:t>
      </w:r>
      <w:proofErr w:type="spellStart"/>
      <w:r w:rsidRPr="00365FD5">
        <w:rPr>
          <w:rFonts w:ascii="Times New Roman" w:eastAsia="Times New Roman" w:hAnsi="Times New Roman" w:cs="Times New Roman"/>
          <w:color w:val="000000" w:themeColor="text1"/>
          <w:sz w:val="24"/>
          <w:szCs w:val="24"/>
          <w:lang w:eastAsia="tr-TR"/>
        </w:rPr>
        <w:t>verilmiştir</w:t>
      </w:r>
      <w:proofErr w:type="spellEnd"/>
      <w:r w:rsidRPr="00365FD5">
        <w:rPr>
          <w:rFonts w:ascii="Times New Roman" w:eastAsia="Times New Roman" w:hAnsi="Times New Roman" w:cs="Times New Roman"/>
          <w:color w:val="000000" w:themeColor="text1"/>
          <w:sz w:val="24"/>
          <w:szCs w:val="24"/>
          <w:lang w:eastAsia="tr-TR"/>
        </w:rPr>
        <w:t>.</w:t>
      </w:r>
      <w:proofErr w:type="gramEnd"/>
    </w:p>
    <w:p w:rsidR="00365FD5" w:rsidRPr="00365FD5" w:rsidRDefault="00365FD5" w:rsidP="00365FD5">
      <w:pPr>
        <w:shd w:val="clear" w:color="auto" w:fill="FEFEFE"/>
        <w:spacing w:after="0" w:line="236" w:lineRule="atLeast"/>
        <w:jc w:val="both"/>
        <w:rPr>
          <w:rFonts w:ascii="Times New Roman" w:eastAsia="Times New Roman" w:hAnsi="Times New Roman" w:cs="Times New Roman"/>
          <w:color w:val="000000" w:themeColor="text1"/>
          <w:sz w:val="24"/>
          <w:szCs w:val="24"/>
          <w:lang w:eastAsia="tr-TR"/>
        </w:rPr>
      </w:pPr>
      <w:proofErr w:type="spellStart"/>
      <w:r w:rsidRPr="00365FD5">
        <w:rPr>
          <w:rFonts w:ascii="Times New Roman" w:eastAsia="Times New Roman" w:hAnsi="Times New Roman" w:cs="Times New Roman"/>
          <w:b/>
          <w:bCs/>
          <w:color w:val="000000" w:themeColor="text1"/>
          <w:sz w:val="24"/>
          <w:szCs w:val="24"/>
          <w:lang w:eastAsia="tr-TR"/>
        </w:rPr>
        <w:t>Çizelge</w:t>
      </w:r>
      <w:proofErr w:type="spellEnd"/>
      <w:r w:rsidRPr="00365FD5">
        <w:rPr>
          <w:rFonts w:ascii="Times New Roman" w:eastAsia="Times New Roman" w:hAnsi="Times New Roman" w:cs="Times New Roman"/>
          <w:b/>
          <w:bCs/>
          <w:color w:val="000000" w:themeColor="text1"/>
          <w:sz w:val="24"/>
          <w:szCs w:val="24"/>
          <w:lang w:eastAsia="tr-TR"/>
        </w:rPr>
        <w:t xml:space="preserve"> 1: </w:t>
      </w:r>
      <w:r w:rsidRPr="00365FD5">
        <w:rPr>
          <w:rFonts w:ascii="Times New Roman" w:eastAsia="Times New Roman" w:hAnsi="Times New Roman" w:cs="Times New Roman"/>
          <w:color w:val="000000" w:themeColor="text1"/>
          <w:sz w:val="24"/>
          <w:szCs w:val="24"/>
          <w:lang w:eastAsia="tr-TR"/>
        </w:rPr>
        <w:t> </w:t>
      </w:r>
      <w:proofErr w:type="spellStart"/>
      <w:r w:rsidRPr="00365FD5">
        <w:rPr>
          <w:rFonts w:ascii="Times New Roman" w:eastAsia="Times New Roman" w:hAnsi="Times New Roman" w:cs="Times New Roman"/>
          <w:color w:val="000000" w:themeColor="text1"/>
          <w:sz w:val="24"/>
          <w:szCs w:val="24"/>
          <w:lang w:eastAsia="tr-TR"/>
        </w:rPr>
        <w:t>Yetişkinlerde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BKİ’ne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göre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zayıflık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kiloluluk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obezitenin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sınıflandırılması</w:t>
      </w:r>
      <w:proofErr w:type="spellEnd"/>
    </w:p>
    <w:p w:rsidR="00365FD5" w:rsidRPr="00365FD5" w:rsidRDefault="00365FD5" w:rsidP="00365FD5">
      <w:pPr>
        <w:shd w:val="clear" w:color="auto" w:fill="FEFEFE"/>
        <w:spacing w:line="236"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w:t>
      </w:r>
    </w:p>
    <w:tbl>
      <w:tblPr>
        <w:tblpPr w:leftFromText="45" w:rightFromText="45" w:vertAnchor="text"/>
        <w:tblW w:w="7297" w:type="dxa"/>
        <w:tblCellMar>
          <w:top w:w="54" w:type="dxa"/>
          <w:left w:w="54" w:type="dxa"/>
          <w:bottom w:w="54" w:type="dxa"/>
          <w:right w:w="54" w:type="dxa"/>
        </w:tblCellMar>
        <w:tblLook w:val="04A0"/>
      </w:tblPr>
      <w:tblGrid>
        <w:gridCol w:w="3758"/>
        <w:gridCol w:w="1696"/>
        <w:gridCol w:w="1843"/>
      </w:tblGrid>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Sınıflandırma</w:t>
            </w:r>
          </w:p>
        </w:tc>
        <w:tc>
          <w:tcPr>
            <w:tcW w:w="2400" w:type="pct"/>
            <w:gridSpan w:val="2"/>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BKİ (kg/m2)</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Temel kesişim noktaları</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Geliştirilmiş kesişim noktaları</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Zayıf (düşük ağırlıklı</w:t>
            </w:r>
            <w:r w:rsidRPr="00365FD5">
              <w:rPr>
                <w:rFonts w:ascii="Times New Roman" w:eastAsia="Times New Roman" w:hAnsi="Times New Roman" w:cs="Times New Roman"/>
                <w:color w:val="000000" w:themeColor="text1"/>
                <w:sz w:val="24"/>
                <w:szCs w:val="24"/>
                <w:lang w:eastAsia="tr-TR"/>
              </w:rPr>
              <w:t>)</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&lt;18.50</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&lt;18.50</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Aşırı düzeyde zayıflık</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&lt;16.00</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&lt;16.00</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Orta düzeyde zayıflık</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16.00 - 16.99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16.00 - 16.99</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Hafif düzeyde zayıflık</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17.00 - 18.49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17.00 - 18.49</w:t>
            </w:r>
          </w:p>
        </w:tc>
      </w:tr>
      <w:tr w:rsidR="00365FD5" w:rsidRPr="00365FD5" w:rsidTr="00365FD5">
        <w:tc>
          <w:tcPr>
            <w:tcW w:w="25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Normal</w:t>
            </w:r>
          </w:p>
        </w:tc>
        <w:tc>
          <w:tcPr>
            <w:tcW w:w="11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18.50 - 24.99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18.50 - 22.99</w:t>
            </w:r>
          </w:p>
        </w:tc>
      </w:tr>
      <w:tr w:rsidR="00365FD5" w:rsidRPr="00365FD5" w:rsidTr="00365FD5">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23.00 - 24.99</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Toplu, hafif şişman, fazla kilolu</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&gt; 25.00</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&gt; 25.00</w:t>
            </w:r>
          </w:p>
        </w:tc>
      </w:tr>
      <w:tr w:rsidR="00365FD5" w:rsidRPr="00365FD5" w:rsidTr="00365FD5">
        <w:tc>
          <w:tcPr>
            <w:tcW w:w="25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Şişmanlık öncesi (</w:t>
            </w:r>
            <w:proofErr w:type="spellStart"/>
            <w:r w:rsidRPr="00365FD5">
              <w:rPr>
                <w:rFonts w:ascii="Times New Roman" w:eastAsia="Times New Roman" w:hAnsi="Times New Roman" w:cs="Times New Roman"/>
                <w:color w:val="000000" w:themeColor="text1"/>
                <w:sz w:val="24"/>
                <w:szCs w:val="24"/>
                <w:lang w:eastAsia="tr-TR"/>
              </w:rPr>
              <w:t>Pre</w:t>
            </w:r>
            <w:proofErr w:type="spellEnd"/>
            <w:r w:rsidRPr="00365FD5">
              <w:rPr>
                <w:rFonts w:ascii="Times New Roman" w:eastAsia="Times New Roman" w:hAnsi="Times New Roman" w:cs="Times New Roman"/>
                <w:color w:val="000000" w:themeColor="text1"/>
                <w:sz w:val="24"/>
                <w:szCs w:val="24"/>
                <w:lang w:eastAsia="tr-TR"/>
              </w:rPr>
              <w:t>-</w:t>
            </w:r>
            <w:proofErr w:type="spellStart"/>
            <w:r w:rsidRPr="00365FD5">
              <w:rPr>
                <w:rFonts w:ascii="Times New Roman" w:eastAsia="Times New Roman" w:hAnsi="Times New Roman" w:cs="Times New Roman"/>
                <w:color w:val="000000" w:themeColor="text1"/>
                <w:sz w:val="24"/>
                <w:szCs w:val="24"/>
                <w:lang w:eastAsia="tr-TR"/>
              </w:rPr>
              <w:t>obez</w:t>
            </w:r>
            <w:proofErr w:type="spellEnd"/>
            <w:r w:rsidRPr="00365FD5">
              <w:rPr>
                <w:rFonts w:ascii="Times New Roman" w:eastAsia="Times New Roman" w:hAnsi="Times New Roman" w:cs="Times New Roman"/>
                <w:color w:val="000000" w:themeColor="text1"/>
                <w:sz w:val="24"/>
                <w:szCs w:val="24"/>
                <w:lang w:eastAsia="tr-TR"/>
              </w:rPr>
              <w:t>)</w:t>
            </w:r>
          </w:p>
        </w:tc>
        <w:tc>
          <w:tcPr>
            <w:tcW w:w="11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25.00 - 29.99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25.00 - 27.49</w:t>
            </w:r>
          </w:p>
        </w:tc>
      </w:tr>
      <w:tr w:rsidR="00365FD5" w:rsidRPr="00365FD5" w:rsidTr="00365FD5">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27.50 - 29.99</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w:t>
            </w:r>
            <w:r w:rsidRPr="00365FD5">
              <w:rPr>
                <w:rFonts w:ascii="Times New Roman" w:eastAsia="Times New Roman" w:hAnsi="Times New Roman" w:cs="Times New Roman"/>
                <w:b/>
                <w:bCs/>
                <w:color w:val="000000" w:themeColor="text1"/>
                <w:sz w:val="24"/>
                <w:szCs w:val="24"/>
                <w:lang w:eastAsia="tr-TR"/>
              </w:rPr>
              <w:t>Şişman (</w:t>
            </w:r>
            <w:proofErr w:type="spellStart"/>
            <w:r w:rsidRPr="00365FD5">
              <w:rPr>
                <w:rFonts w:ascii="Times New Roman" w:eastAsia="Times New Roman" w:hAnsi="Times New Roman" w:cs="Times New Roman"/>
                <w:b/>
                <w:bCs/>
                <w:color w:val="000000" w:themeColor="text1"/>
                <w:sz w:val="24"/>
                <w:szCs w:val="24"/>
                <w:lang w:eastAsia="tr-TR"/>
              </w:rPr>
              <w:t>Obez</w:t>
            </w:r>
            <w:proofErr w:type="spellEnd"/>
            <w:r w:rsidRPr="00365FD5">
              <w:rPr>
                <w:rFonts w:ascii="Times New Roman" w:eastAsia="Times New Roman" w:hAnsi="Times New Roman" w:cs="Times New Roman"/>
                <w:b/>
                <w:bCs/>
                <w:color w:val="000000" w:themeColor="text1"/>
                <w:sz w:val="24"/>
                <w:szCs w:val="24"/>
                <w:lang w:eastAsia="tr-TR"/>
              </w:rPr>
              <w:t>)</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&gt; 30.00</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&gt; 30.00</w:t>
            </w:r>
          </w:p>
        </w:tc>
      </w:tr>
      <w:tr w:rsidR="00365FD5" w:rsidRPr="00365FD5" w:rsidTr="00365FD5">
        <w:tc>
          <w:tcPr>
            <w:tcW w:w="25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Şişman I. Derece</w:t>
            </w:r>
          </w:p>
        </w:tc>
        <w:tc>
          <w:tcPr>
            <w:tcW w:w="11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30.00 - 34-99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30.00 - 32.49</w:t>
            </w:r>
          </w:p>
        </w:tc>
      </w:tr>
      <w:tr w:rsidR="00365FD5" w:rsidRPr="00365FD5" w:rsidTr="00365FD5">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32.50 - 34.99</w:t>
            </w:r>
          </w:p>
        </w:tc>
      </w:tr>
      <w:tr w:rsidR="00365FD5" w:rsidRPr="00365FD5" w:rsidTr="00365FD5">
        <w:tc>
          <w:tcPr>
            <w:tcW w:w="25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Şişman II. Derece</w:t>
            </w:r>
          </w:p>
        </w:tc>
        <w:tc>
          <w:tcPr>
            <w:tcW w:w="1150" w:type="pct"/>
            <w:vMerge w:val="restar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35.00 - 39.99</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35.00 - 37.49</w:t>
            </w:r>
          </w:p>
        </w:tc>
      </w:tr>
      <w:tr w:rsidR="00365FD5" w:rsidRPr="00365FD5" w:rsidTr="00365FD5">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0" w:type="auto"/>
            <w:vMerge/>
            <w:tcBorders>
              <w:top w:val="single" w:sz="4" w:space="0" w:color="CFE9FD"/>
              <w:left w:val="single" w:sz="4" w:space="0" w:color="CFE9FD"/>
              <w:bottom w:val="single" w:sz="4" w:space="0" w:color="CFE9FD"/>
              <w:right w:val="single" w:sz="4" w:space="0" w:color="CFE9FD"/>
            </w:tcBorders>
            <w:shd w:val="clear" w:color="auto" w:fill="auto"/>
            <w:tcMar>
              <w:top w:w="0" w:type="dxa"/>
              <w:left w:w="0" w:type="dxa"/>
              <w:bottom w:w="0" w:type="dxa"/>
              <w:right w:w="0" w:type="dxa"/>
            </w:tcMar>
            <w:vAlign w:val="center"/>
            <w:hideMark/>
          </w:tcPr>
          <w:p w:rsidR="00365FD5" w:rsidRPr="00365FD5" w:rsidRDefault="00365FD5" w:rsidP="00365FD5">
            <w:pPr>
              <w:spacing w:after="0" w:line="240" w:lineRule="auto"/>
              <w:rPr>
                <w:rFonts w:ascii="Times New Roman" w:eastAsia="Times New Roman" w:hAnsi="Times New Roman" w:cs="Times New Roman"/>
                <w:color w:val="000000" w:themeColor="text1"/>
                <w:sz w:val="24"/>
                <w:szCs w:val="24"/>
                <w:lang w:eastAsia="tr-TR"/>
              </w:rPr>
            </w:pP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37.50 - 39.99</w:t>
            </w:r>
          </w:p>
        </w:tc>
      </w:tr>
      <w:tr w:rsidR="00365FD5" w:rsidRPr="00365FD5" w:rsidTr="00365FD5">
        <w:tc>
          <w:tcPr>
            <w:tcW w:w="25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Şişman III. Derece</w:t>
            </w:r>
          </w:p>
        </w:tc>
        <w:tc>
          <w:tcPr>
            <w:tcW w:w="11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&gt; 40.00</w:t>
            </w:r>
          </w:p>
        </w:tc>
        <w:tc>
          <w:tcPr>
            <w:tcW w:w="12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&gt; 40.00</w:t>
            </w:r>
          </w:p>
        </w:tc>
      </w:tr>
    </w:tbl>
    <w:tbl>
      <w:tblPr>
        <w:tblW w:w="7415" w:type="dxa"/>
        <w:tblCellMar>
          <w:left w:w="0" w:type="dxa"/>
          <w:right w:w="0" w:type="dxa"/>
        </w:tblCellMar>
        <w:tblLook w:val="04A0"/>
      </w:tblPr>
      <w:tblGrid>
        <w:gridCol w:w="7415"/>
      </w:tblGrid>
      <w:tr w:rsidR="00365FD5" w:rsidRPr="00365FD5" w:rsidTr="00365FD5">
        <w:tc>
          <w:tcPr>
            <w:tcW w:w="0" w:type="auto"/>
            <w:shd w:val="clear" w:color="auto" w:fill="auto"/>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xml:space="preserve">Kaynak </w:t>
            </w:r>
            <w:proofErr w:type="spellStart"/>
            <w:r w:rsidRPr="00365FD5">
              <w:rPr>
                <w:rFonts w:ascii="Times New Roman" w:eastAsia="Times New Roman" w:hAnsi="Times New Roman" w:cs="Times New Roman"/>
                <w:color w:val="000000" w:themeColor="text1"/>
                <w:sz w:val="24"/>
                <w:szCs w:val="24"/>
                <w:lang w:eastAsia="tr-TR"/>
              </w:rPr>
              <w:t>Adapted</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from</w:t>
            </w:r>
            <w:proofErr w:type="spellEnd"/>
            <w:r w:rsidRPr="00365FD5">
              <w:rPr>
                <w:rFonts w:ascii="Times New Roman" w:eastAsia="Times New Roman" w:hAnsi="Times New Roman" w:cs="Times New Roman"/>
                <w:color w:val="000000" w:themeColor="text1"/>
                <w:sz w:val="24"/>
                <w:szCs w:val="24"/>
                <w:lang w:eastAsia="tr-TR"/>
              </w:rPr>
              <w:t xml:space="preserve"> WHO, 1995, WHO, 2000 </w:t>
            </w:r>
            <w:proofErr w:type="spellStart"/>
            <w:r w:rsidRPr="00365FD5">
              <w:rPr>
                <w:rFonts w:ascii="Times New Roman" w:eastAsia="Times New Roman" w:hAnsi="Times New Roman" w:cs="Times New Roman"/>
                <w:color w:val="000000" w:themeColor="text1"/>
                <w:sz w:val="24"/>
                <w:szCs w:val="24"/>
                <w:lang w:eastAsia="tr-TR"/>
              </w:rPr>
              <w:t>and</w:t>
            </w:r>
            <w:proofErr w:type="spellEnd"/>
            <w:r w:rsidRPr="00365FD5">
              <w:rPr>
                <w:rFonts w:ascii="Times New Roman" w:eastAsia="Times New Roman" w:hAnsi="Times New Roman" w:cs="Times New Roman"/>
                <w:color w:val="000000" w:themeColor="text1"/>
                <w:sz w:val="24"/>
                <w:szCs w:val="24"/>
                <w:lang w:eastAsia="tr-TR"/>
              </w:rPr>
              <w:t xml:space="preserve"> WHO 2004.</w:t>
            </w:r>
            <w:r w:rsidRPr="00365FD5">
              <w:rPr>
                <w:rFonts w:ascii="Times New Roman" w:eastAsia="Times New Roman" w:hAnsi="Times New Roman" w:cs="Times New Roman"/>
                <w:color w:val="000000" w:themeColor="text1"/>
                <w:sz w:val="24"/>
                <w:szCs w:val="24"/>
                <w:lang w:eastAsia="tr-TR"/>
              </w:rPr>
              <w:br/>
            </w:r>
            <w:hyperlink r:id="rId4" w:tgtFrame="_blank" w:history="1">
              <w:r w:rsidRPr="00365FD5">
                <w:rPr>
                  <w:rFonts w:ascii="Times New Roman" w:eastAsia="Times New Roman" w:hAnsi="Times New Roman" w:cs="Times New Roman"/>
                  <w:color w:val="000000" w:themeColor="text1"/>
                  <w:sz w:val="24"/>
                  <w:szCs w:val="24"/>
                  <w:lang w:eastAsia="tr-TR"/>
                </w:rPr>
                <w:t>http://apps.who.int/bmi/index.jsp?introPage=intro_3.html</w:t>
              </w:r>
            </w:hyperlink>
          </w:p>
        </w:tc>
      </w:tr>
    </w:tbl>
    <w:p w:rsidR="00365FD5" w:rsidRPr="00365FD5" w:rsidRDefault="00365FD5" w:rsidP="00365FD5">
      <w:pPr>
        <w:spacing w:line="236" w:lineRule="atLeast"/>
        <w:rPr>
          <w:rFonts w:ascii="Times New Roman" w:eastAsia="Times New Roman" w:hAnsi="Times New Roman" w:cs="Times New Roman"/>
          <w:vanish/>
          <w:color w:val="000000" w:themeColor="text1"/>
          <w:sz w:val="24"/>
          <w:szCs w:val="24"/>
          <w:lang w:eastAsia="tr-TR"/>
        </w:rPr>
      </w:pPr>
    </w:p>
    <w:tbl>
      <w:tblPr>
        <w:tblW w:w="7415" w:type="dxa"/>
        <w:tblCellMar>
          <w:left w:w="0" w:type="dxa"/>
          <w:right w:w="0" w:type="dxa"/>
        </w:tblCellMar>
        <w:tblLook w:val="04A0"/>
      </w:tblPr>
      <w:tblGrid>
        <w:gridCol w:w="3515"/>
        <w:gridCol w:w="3900"/>
      </w:tblGrid>
      <w:tr w:rsidR="00365FD5" w:rsidRPr="00365FD5" w:rsidTr="00365FD5">
        <w:tc>
          <w:tcPr>
            <w:tcW w:w="0" w:type="auto"/>
            <w:shd w:val="clear" w:color="auto" w:fill="auto"/>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xml:space="preserve">Son yıllarda araştırmacılar vücuttaki toplam yağ miktarından çok, yağın vücutta bulunduğu bölge ve dağılımı üzerinde durmaktadırlar. Çünkü vücuttaki yağın bulunduğu bölge ve dağılımı, hastalıkların </w:t>
            </w:r>
            <w:proofErr w:type="spellStart"/>
            <w:r w:rsidRPr="00365FD5">
              <w:rPr>
                <w:rFonts w:ascii="Times New Roman" w:eastAsia="Times New Roman" w:hAnsi="Times New Roman" w:cs="Times New Roman"/>
                <w:color w:val="000000" w:themeColor="text1"/>
                <w:sz w:val="24"/>
                <w:szCs w:val="24"/>
                <w:lang w:eastAsia="tr-TR"/>
              </w:rPr>
              <w:t>morbidite</w:t>
            </w:r>
            <w:proofErr w:type="spellEnd"/>
            <w:r w:rsidRPr="00365FD5">
              <w:rPr>
                <w:rFonts w:ascii="Times New Roman" w:eastAsia="Times New Roman" w:hAnsi="Times New Roman" w:cs="Times New Roman"/>
                <w:color w:val="000000" w:themeColor="text1"/>
                <w:sz w:val="24"/>
                <w:szCs w:val="24"/>
                <w:lang w:eastAsia="tr-TR"/>
              </w:rPr>
              <w:t xml:space="preserve"> ve </w:t>
            </w:r>
            <w:proofErr w:type="spellStart"/>
            <w:r w:rsidRPr="00365FD5">
              <w:rPr>
                <w:rFonts w:ascii="Times New Roman" w:eastAsia="Times New Roman" w:hAnsi="Times New Roman" w:cs="Times New Roman"/>
                <w:color w:val="000000" w:themeColor="text1"/>
                <w:sz w:val="24"/>
                <w:szCs w:val="24"/>
                <w:lang w:eastAsia="tr-TR"/>
              </w:rPr>
              <w:t>mortalitesi</w:t>
            </w:r>
            <w:proofErr w:type="spellEnd"/>
            <w:r w:rsidRPr="00365FD5">
              <w:rPr>
                <w:rFonts w:ascii="Times New Roman" w:eastAsia="Times New Roman" w:hAnsi="Times New Roman" w:cs="Times New Roman"/>
                <w:color w:val="000000" w:themeColor="text1"/>
                <w:sz w:val="24"/>
                <w:szCs w:val="24"/>
                <w:lang w:eastAsia="tr-TR"/>
              </w:rPr>
              <w:t xml:space="preserve"> ile ilişkilendirilmektedir. Bölgesel yağ dağılımı genetik olarak erkek ve kadınlarda farklılık göstermektedir. </w:t>
            </w:r>
            <w:proofErr w:type="spellStart"/>
            <w:r w:rsidRPr="00365FD5">
              <w:rPr>
                <w:rFonts w:ascii="Times New Roman" w:eastAsia="Times New Roman" w:hAnsi="Times New Roman" w:cs="Times New Roman"/>
                <w:color w:val="000000" w:themeColor="text1"/>
                <w:sz w:val="24"/>
                <w:szCs w:val="24"/>
                <w:lang w:eastAsia="tr-TR"/>
              </w:rPr>
              <w:t>Android</w:t>
            </w:r>
            <w:proofErr w:type="spellEnd"/>
            <w:r w:rsidRPr="00365FD5">
              <w:rPr>
                <w:rFonts w:ascii="Times New Roman" w:eastAsia="Times New Roman" w:hAnsi="Times New Roman" w:cs="Times New Roman"/>
                <w:color w:val="000000" w:themeColor="text1"/>
                <w:sz w:val="24"/>
                <w:szCs w:val="24"/>
                <w:lang w:eastAsia="tr-TR"/>
              </w:rPr>
              <w:t xml:space="preserve"> tip (erkek tipi) </w:t>
            </w:r>
            <w:proofErr w:type="spellStart"/>
            <w:r w:rsidRPr="00365FD5">
              <w:rPr>
                <w:rFonts w:ascii="Times New Roman" w:eastAsia="Times New Roman" w:hAnsi="Times New Roman" w:cs="Times New Roman"/>
                <w:color w:val="000000" w:themeColor="text1"/>
                <w:sz w:val="24"/>
                <w:szCs w:val="24"/>
                <w:lang w:eastAsia="tr-TR"/>
              </w:rPr>
              <w:t>obezitede</w:t>
            </w:r>
            <w:proofErr w:type="spellEnd"/>
            <w:r w:rsidRPr="00365FD5">
              <w:rPr>
                <w:rFonts w:ascii="Times New Roman" w:eastAsia="Times New Roman" w:hAnsi="Times New Roman" w:cs="Times New Roman"/>
                <w:color w:val="000000" w:themeColor="text1"/>
                <w:sz w:val="24"/>
                <w:szCs w:val="24"/>
                <w:lang w:eastAsia="tr-TR"/>
              </w:rPr>
              <w:t xml:space="preserve"> yağ vücudun üst bölümünde (elma tip) bel, üst karın ve göğüs karında </w:t>
            </w:r>
            <w:r w:rsidRPr="00365FD5">
              <w:rPr>
                <w:rFonts w:ascii="Times New Roman" w:eastAsia="Times New Roman" w:hAnsi="Times New Roman" w:cs="Times New Roman"/>
                <w:color w:val="000000" w:themeColor="text1"/>
                <w:sz w:val="24"/>
                <w:szCs w:val="24"/>
                <w:lang w:eastAsia="tr-TR"/>
              </w:rPr>
              <w:lastRenderedPageBreak/>
              <w:t xml:space="preserve">ve cilt altında toplanmaktadır. </w:t>
            </w:r>
            <w:proofErr w:type="spellStart"/>
            <w:r w:rsidRPr="00365FD5">
              <w:rPr>
                <w:rFonts w:ascii="Times New Roman" w:eastAsia="Times New Roman" w:hAnsi="Times New Roman" w:cs="Times New Roman"/>
                <w:color w:val="000000" w:themeColor="text1"/>
                <w:sz w:val="24"/>
                <w:szCs w:val="24"/>
                <w:lang w:eastAsia="tr-TR"/>
              </w:rPr>
              <w:t>Jinoid</w:t>
            </w:r>
            <w:proofErr w:type="spellEnd"/>
            <w:r w:rsidRPr="00365FD5">
              <w:rPr>
                <w:rFonts w:ascii="Times New Roman" w:eastAsia="Times New Roman" w:hAnsi="Times New Roman" w:cs="Times New Roman"/>
                <w:color w:val="000000" w:themeColor="text1"/>
                <w:sz w:val="24"/>
                <w:szCs w:val="24"/>
                <w:lang w:eastAsia="tr-TR"/>
              </w:rPr>
              <w:t xml:space="preserve"> tip (kadın tipi) </w:t>
            </w:r>
            <w:proofErr w:type="spellStart"/>
            <w:r w:rsidRPr="00365FD5">
              <w:rPr>
                <w:rFonts w:ascii="Times New Roman" w:eastAsia="Times New Roman" w:hAnsi="Times New Roman" w:cs="Times New Roman"/>
                <w:color w:val="000000" w:themeColor="text1"/>
                <w:sz w:val="24"/>
                <w:szCs w:val="24"/>
                <w:lang w:eastAsia="tr-TR"/>
              </w:rPr>
              <w:t>obezitede</w:t>
            </w:r>
            <w:proofErr w:type="spellEnd"/>
            <w:r w:rsidRPr="00365FD5">
              <w:rPr>
                <w:rFonts w:ascii="Times New Roman" w:eastAsia="Times New Roman" w:hAnsi="Times New Roman" w:cs="Times New Roman"/>
                <w:color w:val="000000" w:themeColor="text1"/>
                <w:sz w:val="24"/>
                <w:szCs w:val="24"/>
                <w:lang w:eastAsia="tr-TR"/>
              </w:rPr>
              <w:t xml:space="preserve"> ise yağ, vücudun alt bölümünde (armut tip) kalça, uyluk, bacaklar ve cilt altında </w:t>
            </w:r>
            <w:proofErr w:type="gramStart"/>
            <w:r w:rsidRPr="00365FD5">
              <w:rPr>
                <w:rFonts w:ascii="Times New Roman" w:eastAsia="Times New Roman" w:hAnsi="Times New Roman" w:cs="Times New Roman"/>
                <w:color w:val="000000" w:themeColor="text1"/>
                <w:sz w:val="24"/>
                <w:szCs w:val="24"/>
                <w:lang w:eastAsia="tr-TR"/>
              </w:rPr>
              <w:t>toplanmaktadır .</w:t>
            </w:r>
            <w:proofErr w:type="gramEnd"/>
          </w:p>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proofErr w:type="spellStart"/>
            <w:r w:rsidRPr="00365FD5">
              <w:rPr>
                <w:rFonts w:ascii="Times New Roman" w:eastAsia="Times New Roman" w:hAnsi="Times New Roman" w:cs="Times New Roman"/>
                <w:color w:val="000000" w:themeColor="text1"/>
                <w:sz w:val="24"/>
                <w:szCs w:val="24"/>
                <w:lang w:eastAsia="tr-TR"/>
              </w:rPr>
              <w:t>DSÖ’ne</w:t>
            </w:r>
            <w:proofErr w:type="spellEnd"/>
            <w:r w:rsidRPr="00365FD5">
              <w:rPr>
                <w:rFonts w:ascii="Times New Roman" w:eastAsia="Times New Roman" w:hAnsi="Times New Roman" w:cs="Times New Roman"/>
                <w:color w:val="000000" w:themeColor="text1"/>
                <w:sz w:val="24"/>
                <w:szCs w:val="24"/>
                <w:lang w:eastAsia="tr-TR"/>
              </w:rPr>
              <w:t xml:space="preserve"> göre bel/kalça oranı kadınlarda 0.85’den ve erkeklerde ise </w:t>
            </w:r>
            <w:proofErr w:type="gramStart"/>
            <w:r w:rsidRPr="00365FD5">
              <w:rPr>
                <w:rFonts w:ascii="Times New Roman" w:eastAsia="Times New Roman" w:hAnsi="Times New Roman" w:cs="Times New Roman"/>
                <w:color w:val="000000" w:themeColor="text1"/>
                <w:sz w:val="24"/>
                <w:szCs w:val="24"/>
                <w:lang w:eastAsia="tr-TR"/>
              </w:rPr>
              <w:t>1.0’den</w:t>
            </w:r>
            <w:proofErr w:type="gramEnd"/>
            <w:r w:rsidRPr="00365FD5">
              <w:rPr>
                <w:rFonts w:ascii="Times New Roman" w:eastAsia="Times New Roman" w:hAnsi="Times New Roman" w:cs="Times New Roman"/>
                <w:color w:val="000000" w:themeColor="text1"/>
                <w:sz w:val="24"/>
                <w:szCs w:val="24"/>
                <w:lang w:eastAsia="tr-TR"/>
              </w:rPr>
              <w:t xml:space="preserve"> fazla ise </w:t>
            </w:r>
            <w:proofErr w:type="spellStart"/>
            <w:r w:rsidRPr="00365FD5">
              <w:rPr>
                <w:rFonts w:ascii="Times New Roman" w:eastAsia="Times New Roman" w:hAnsi="Times New Roman" w:cs="Times New Roman"/>
                <w:color w:val="000000" w:themeColor="text1"/>
                <w:sz w:val="24"/>
                <w:szCs w:val="24"/>
                <w:lang w:eastAsia="tr-TR"/>
              </w:rPr>
              <w:t>android</w:t>
            </w:r>
            <w:proofErr w:type="spellEnd"/>
            <w:r w:rsidRPr="00365FD5">
              <w:rPr>
                <w:rFonts w:ascii="Times New Roman" w:eastAsia="Times New Roman" w:hAnsi="Times New Roman" w:cs="Times New Roman"/>
                <w:color w:val="000000" w:themeColor="text1"/>
                <w:sz w:val="24"/>
                <w:szCs w:val="24"/>
                <w:lang w:eastAsia="tr-TR"/>
              </w:rPr>
              <w:t xml:space="preserve"> tip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olarak kabul edilmektedir. Bu dağılımın belirlenmesinde bel/kalça oranı kullanılmakta ise de, tek başına bel çevresi ölçümü, karın bölgesindeki yağ dağılımı ve sağlığın bozulmasında önemli ve pratik bir gösterge olarak kullanılmaktadır. Yağın karın bölgesinde ve iç organlarda toplanması </w:t>
            </w:r>
            <w:proofErr w:type="spellStart"/>
            <w:r w:rsidRPr="00365FD5">
              <w:rPr>
                <w:rFonts w:ascii="Times New Roman" w:eastAsia="Times New Roman" w:hAnsi="Times New Roman" w:cs="Times New Roman"/>
                <w:color w:val="000000" w:themeColor="text1"/>
                <w:sz w:val="24"/>
                <w:szCs w:val="24"/>
                <w:lang w:eastAsia="tr-TR"/>
              </w:rPr>
              <w:t>insülin</w:t>
            </w:r>
            <w:proofErr w:type="spellEnd"/>
            <w:r w:rsidRPr="00365FD5">
              <w:rPr>
                <w:rFonts w:ascii="Times New Roman" w:eastAsia="Times New Roman" w:hAnsi="Times New Roman" w:cs="Times New Roman"/>
                <w:color w:val="000000" w:themeColor="text1"/>
                <w:sz w:val="24"/>
                <w:szCs w:val="24"/>
                <w:lang w:eastAsia="tr-TR"/>
              </w:rPr>
              <w:t xml:space="preserve"> direncine yol açmaktadır. </w:t>
            </w:r>
            <w:proofErr w:type="spellStart"/>
            <w:r w:rsidRPr="00365FD5">
              <w:rPr>
                <w:rFonts w:ascii="Times New Roman" w:eastAsia="Times New Roman" w:hAnsi="Times New Roman" w:cs="Times New Roman"/>
                <w:color w:val="000000" w:themeColor="text1"/>
                <w:sz w:val="24"/>
                <w:szCs w:val="24"/>
                <w:lang w:eastAsia="tr-TR"/>
              </w:rPr>
              <w:t>İnsülin</w:t>
            </w:r>
            <w:proofErr w:type="spellEnd"/>
            <w:r w:rsidRPr="00365FD5">
              <w:rPr>
                <w:rFonts w:ascii="Times New Roman" w:eastAsia="Times New Roman" w:hAnsi="Times New Roman" w:cs="Times New Roman"/>
                <w:color w:val="000000" w:themeColor="text1"/>
                <w:sz w:val="24"/>
                <w:szCs w:val="24"/>
                <w:lang w:eastAsia="tr-TR"/>
              </w:rPr>
              <w:t xml:space="preserve"> direnci ise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ile yol açtığı Tip 2 Diyabet, hipertansiyon, </w:t>
            </w:r>
            <w:proofErr w:type="spellStart"/>
            <w:r w:rsidRPr="00365FD5">
              <w:rPr>
                <w:rFonts w:ascii="Times New Roman" w:eastAsia="Times New Roman" w:hAnsi="Times New Roman" w:cs="Times New Roman"/>
                <w:color w:val="000000" w:themeColor="text1"/>
                <w:sz w:val="24"/>
                <w:szCs w:val="24"/>
                <w:lang w:eastAsia="tr-TR"/>
              </w:rPr>
              <w:t>dislipidemi</w:t>
            </w:r>
            <w:proofErr w:type="spellEnd"/>
            <w:r w:rsidRPr="00365FD5">
              <w:rPr>
                <w:rFonts w:ascii="Times New Roman" w:eastAsia="Times New Roman" w:hAnsi="Times New Roman" w:cs="Times New Roman"/>
                <w:color w:val="000000" w:themeColor="text1"/>
                <w:sz w:val="24"/>
                <w:szCs w:val="24"/>
                <w:lang w:eastAsia="tr-TR"/>
              </w:rPr>
              <w:t>, koroner arter hastalıkları arasındaki ilişkiyi sağlayan en önemli faktördür. Tek başına bel çevresi ölçümünün erkeklerde 94 cm, kadınlarda 80 cm ve üzerinde olması hastalık riski ile ilişkilidir.</w:t>
            </w:r>
          </w:p>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Yetişkinlerde bel çevresi ölçümüne göre hastalık riski Çizelge 2’de gösterilmiştir.</w:t>
            </w:r>
          </w:p>
        </w:tc>
        <w:tc>
          <w:tcPr>
            <w:tcW w:w="3900" w:type="dxa"/>
            <w:shd w:val="clear" w:color="auto" w:fill="auto"/>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noProof/>
                <w:color w:val="000000" w:themeColor="text1"/>
                <w:sz w:val="24"/>
                <w:szCs w:val="24"/>
                <w:lang w:eastAsia="tr-TR"/>
              </w:rPr>
              <w:lastRenderedPageBreak/>
              <w:drawing>
                <wp:inline distT="0" distB="0" distL="0" distR="0">
                  <wp:extent cx="2381250" cy="1590040"/>
                  <wp:effectExtent l="19050" t="0" r="0" b="0"/>
                  <wp:docPr id="1" name="Resim 1" descr="Obezite Nasıl Saptan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zite Nasıl Saptanır?"/>
                          <pic:cNvPicPr>
                            <a:picLocks noChangeAspect="1" noChangeArrowheads="1"/>
                          </pic:cNvPicPr>
                        </pic:nvPicPr>
                        <pic:blipFill>
                          <a:blip r:embed="rId5"/>
                          <a:srcRect/>
                          <a:stretch>
                            <a:fillRect/>
                          </a:stretch>
                        </pic:blipFill>
                        <pic:spPr bwMode="auto">
                          <a:xfrm>
                            <a:off x="0" y="0"/>
                            <a:ext cx="2381250" cy="1590040"/>
                          </a:xfrm>
                          <a:prstGeom prst="rect">
                            <a:avLst/>
                          </a:prstGeom>
                          <a:noFill/>
                          <a:ln w="9525">
                            <a:noFill/>
                            <a:miter lim="800000"/>
                            <a:headEnd/>
                            <a:tailEnd/>
                          </a:ln>
                        </pic:spPr>
                      </pic:pic>
                    </a:graphicData>
                  </a:graphic>
                </wp:inline>
              </w:drawing>
            </w:r>
          </w:p>
        </w:tc>
      </w:tr>
    </w:tbl>
    <w:p w:rsidR="00365FD5" w:rsidRPr="00365FD5" w:rsidRDefault="00365FD5" w:rsidP="00365FD5">
      <w:pPr>
        <w:spacing w:line="236" w:lineRule="atLeast"/>
        <w:rPr>
          <w:rFonts w:ascii="Times New Roman" w:eastAsia="Times New Roman" w:hAnsi="Times New Roman" w:cs="Times New Roman"/>
          <w:vanish/>
          <w:color w:val="000000" w:themeColor="text1"/>
          <w:sz w:val="24"/>
          <w:szCs w:val="24"/>
          <w:lang w:eastAsia="tr-TR"/>
        </w:rPr>
      </w:pPr>
    </w:p>
    <w:tbl>
      <w:tblPr>
        <w:tblW w:w="7297" w:type="dxa"/>
        <w:tblCellMar>
          <w:top w:w="54" w:type="dxa"/>
          <w:left w:w="54" w:type="dxa"/>
          <w:bottom w:w="54" w:type="dxa"/>
          <w:right w:w="54" w:type="dxa"/>
        </w:tblCellMar>
        <w:tblLook w:val="04A0"/>
      </w:tblPr>
      <w:tblGrid>
        <w:gridCol w:w="1474"/>
        <w:gridCol w:w="2875"/>
        <w:gridCol w:w="2948"/>
      </w:tblGrid>
      <w:tr w:rsidR="00365FD5" w:rsidRPr="00365FD5" w:rsidTr="00365FD5">
        <w:tc>
          <w:tcPr>
            <w:tcW w:w="1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Cinsiyet</w:t>
            </w:r>
          </w:p>
        </w:tc>
        <w:tc>
          <w:tcPr>
            <w:tcW w:w="19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center"/>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Risk (Uyarı sınırı)</w:t>
            </w:r>
            <w:r w:rsidRPr="00365FD5">
              <w:rPr>
                <w:rFonts w:ascii="Times New Roman" w:eastAsia="Times New Roman" w:hAnsi="Times New Roman" w:cs="Times New Roman"/>
                <w:b/>
                <w:bCs/>
                <w:color w:val="000000" w:themeColor="text1"/>
                <w:sz w:val="24"/>
                <w:szCs w:val="24"/>
                <w:lang w:eastAsia="tr-TR"/>
              </w:rPr>
              <w:br/>
              <w:t> (=BKİ&gt;25)</w:t>
            </w:r>
          </w:p>
        </w:tc>
        <w:tc>
          <w:tcPr>
            <w:tcW w:w="2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vAlign w:val="center"/>
            <w:hideMark/>
          </w:tcPr>
          <w:p w:rsidR="00365FD5" w:rsidRPr="00365FD5" w:rsidRDefault="00365FD5" w:rsidP="00365FD5">
            <w:pPr>
              <w:spacing w:after="0" w:line="193" w:lineRule="atLeast"/>
              <w:jc w:val="center"/>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b/>
                <w:bCs/>
                <w:color w:val="000000" w:themeColor="text1"/>
                <w:sz w:val="24"/>
                <w:szCs w:val="24"/>
                <w:lang w:eastAsia="tr-TR"/>
              </w:rPr>
              <w:t>Yüksek risk (Eylem sınırı)           </w:t>
            </w:r>
            <w:r w:rsidRPr="00365FD5">
              <w:rPr>
                <w:rFonts w:ascii="Times New Roman" w:eastAsia="Times New Roman" w:hAnsi="Times New Roman" w:cs="Times New Roman"/>
                <w:b/>
                <w:bCs/>
                <w:color w:val="000000" w:themeColor="text1"/>
                <w:sz w:val="24"/>
                <w:szCs w:val="24"/>
                <w:lang w:eastAsia="tr-TR"/>
              </w:rPr>
              <w:br/>
              <w:t>( =BKİ&gt;30)</w:t>
            </w:r>
          </w:p>
        </w:tc>
      </w:tr>
      <w:tr w:rsidR="00365FD5" w:rsidRPr="00365FD5" w:rsidTr="00365FD5">
        <w:tc>
          <w:tcPr>
            <w:tcW w:w="1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Erkek</w:t>
            </w:r>
          </w:p>
        </w:tc>
        <w:tc>
          <w:tcPr>
            <w:tcW w:w="19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&gt; 94</w:t>
            </w:r>
          </w:p>
        </w:tc>
        <w:tc>
          <w:tcPr>
            <w:tcW w:w="2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&gt; 102</w:t>
            </w:r>
          </w:p>
        </w:tc>
      </w:tr>
      <w:tr w:rsidR="00365FD5" w:rsidRPr="00365FD5" w:rsidTr="00365FD5">
        <w:tc>
          <w:tcPr>
            <w:tcW w:w="1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Kadın</w:t>
            </w:r>
          </w:p>
        </w:tc>
        <w:tc>
          <w:tcPr>
            <w:tcW w:w="195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&gt; 80</w:t>
            </w:r>
          </w:p>
        </w:tc>
        <w:tc>
          <w:tcPr>
            <w:tcW w:w="2000" w:type="pct"/>
            <w:tcBorders>
              <w:top w:val="single" w:sz="4" w:space="0" w:color="CFE9FD"/>
              <w:left w:val="single" w:sz="4" w:space="0" w:color="CFE9FD"/>
              <w:bottom w:val="single" w:sz="4" w:space="0" w:color="CFE9FD"/>
              <w:right w:val="single" w:sz="4" w:space="0" w:color="CFE9FD"/>
            </w:tcBorders>
            <w:shd w:val="clear" w:color="auto" w:fill="auto"/>
            <w:tcMar>
              <w:top w:w="64" w:type="dxa"/>
              <w:left w:w="64" w:type="dxa"/>
              <w:bottom w:w="64" w:type="dxa"/>
              <w:right w:w="64" w:type="dxa"/>
            </w:tcMar>
            <w:hideMark/>
          </w:tcPr>
          <w:p w:rsidR="00365FD5" w:rsidRPr="00365FD5" w:rsidRDefault="00365FD5" w:rsidP="00365FD5">
            <w:pPr>
              <w:spacing w:after="0" w:line="193"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&gt; 88</w:t>
            </w:r>
          </w:p>
        </w:tc>
      </w:tr>
    </w:tbl>
    <w:p w:rsidR="00365FD5" w:rsidRPr="00365FD5" w:rsidRDefault="00365FD5" w:rsidP="00365FD5">
      <w:pPr>
        <w:shd w:val="clear" w:color="auto" w:fill="FEFEFE"/>
        <w:spacing w:after="0" w:line="236" w:lineRule="atLeast"/>
        <w:jc w:val="both"/>
        <w:rPr>
          <w:rFonts w:ascii="Times New Roman" w:eastAsia="Times New Roman" w:hAnsi="Times New Roman" w:cs="Times New Roman"/>
          <w:i/>
          <w:iCs/>
          <w:color w:val="000000" w:themeColor="text1"/>
          <w:sz w:val="24"/>
          <w:szCs w:val="24"/>
          <w:lang w:eastAsia="tr-TR"/>
        </w:rPr>
      </w:pPr>
      <w:r w:rsidRPr="00365FD5">
        <w:rPr>
          <w:rFonts w:ascii="Times New Roman" w:eastAsia="Times New Roman" w:hAnsi="Times New Roman" w:cs="Times New Roman"/>
          <w:i/>
          <w:iCs/>
          <w:color w:val="000000" w:themeColor="text1"/>
          <w:sz w:val="24"/>
          <w:szCs w:val="24"/>
          <w:lang w:eastAsia="tr-TR"/>
        </w:rPr>
        <w:br/>
      </w:r>
      <w:proofErr w:type="spellStart"/>
      <w:r w:rsidRPr="00365FD5">
        <w:rPr>
          <w:rFonts w:ascii="Times New Roman" w:eastAsia="Times New Roman" w:hAnsi="Times New Roman" w:cs="Times New Roman"/>
          <w:i/>
          <w:iCs/>
          <w:color w:val="000000" w:themeColor="text1"/>
          <w:sz w:val="24"/>
          <w:szCs w:val="24"/>
          <w:lang w:eastAsia="tr-TR"/>
        </w:rPr>
        <w:t>Kaynak</w:t>
      </w:r>
      <w:proofErr w:type="spellEnd"/>
      <w:r w:rsidRPr="00365FD5">
        <w:rPr>
          <w:rFonts w:ascii="Times New Roman" w:eastAsia="Times New Roman" w:hAnsi="Times New Roman" w:cs="Times New Roman"/>
          <w:i/>
          <w:iCs/>
          <w:color w:val="000000" w:themeColor="text1"/>
          <w:sz w:val="24"/>
          <w:szCs w:val="24"/>
          <w:lang w:eastAsia="tr-TR"/>
        </w:rPr>
        <w:t>: World Health Organization. Obesity and Overweight Fact Sheet No</w:t>
      </w:r>
      <w:proofErr w:type="gramStart"/>
      <w:r w:rsidRPr="00365FD5">
        <w:rPr>
          <w:rFonts w:ascii="Times New Roman" w:eastAsia="Times New Roman" w:hAnsi="Times New Roman" w:cs="Times New Roman"/>
          <w:i/>
          <w:iCs/>
          <w:color w:val="000000" w:themeColor="text1"/>
          <w:sz w:val="24"/>
          <w:szCs w:val="24"/>
          <w:lang w:eastAsia="tr-TR"/>
        </w:rPr>
        <w:t>:311,Geneva</w:t>
      </w:r>
      <w:proofErr w:type="gramEnd"/>
      <w:r w:rsidRPr="00365FD5">
        <w:rPr>
          <w:rFonts w:ascii="Times New Roman" w:eastAsia="Times New Roman" w:hAnsi="Times New Roman" w:cs="Times New Roman"/>
          <w:i/>
          <w:iCs/>
          <w:color w:val="000000" w:themeColor="text1"/>
          <w:sz w:val="24"/>
          <w:szCs w:val="24"/>
          <w:lang w:eastAsia="tr-TR"/>
        </w:rPr>
        <w:t>, WHO.</w:t>
      </w:r>
    </w:p>
    <w:p w:rsidR="00365FD5" w:rsidRPr="00365FD5" w:rsidRDefault="00365FD5" w:rsidP="00365FD5">
      <w:pPr>
        <w:spacing w:after="0" w:line="236" w:lineRule="atLeast"/>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xml:space="preserve">  </w:t>
      </w:r>
    </w:p>
    <w:p w:rsidR="00365FD5" w:rsidRPr="00365FD5" w:rsidRDefault="00365FD5" w:rsidP="00365FD5">
      <w:pPr>
        <w:shd w:val="clear" w:color="auto" w:fill="FEFEFE"/>
        <w:spacing w:after="0" w:line="236"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w:t>
      </w:r>
    </w:p>
    <w:p w:rsidR="00365FD5" w:rsidRPr="00365FD5" w:rsidRDefault="00365FD5" w:rsidP="00365FD5">
      <w:pPr>
        <w:spacing w:after="0" w:line="236" w:lineRule="atLeast"/>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xml:space="preserve">  </w:t>
      </w:r>
    </w:p>
    <w:p w:rsidR="00365FD5" w:rsidRPr="00365FD5" w:rsidRDefault="00365FD5" w:rsidP="00365FD5">
      <w:pPr>
        <w:shd w:val="clear" w:color="auto" w:fill="FEFEFE"/>
        <w:spacing w:after="0" w:line="236" w:lineRule="atLeast"/>
        <w:jc w:val="both"/>
        <w:rPr>
          <w:rFonts w:ascii="Times New Roman" w:eastAsia="Times New Roman" w:hAnsi="Times New Roman" w:cs="Times New Roman"/>
          <w:color w:val="000000" w:themeColor="text1"/>
          <w:sz w:val="24"/>
          <w:szCs w:val="24"/>
          <w:lang w:eastAsia="tr-TR"/>
        </w:rPr>
      </w:pPr>
      <w:proofErr w:type="spellStart"/>
      <w:proofErr w:type="gramStart"/>
      <w:r w:rsidRPr="00365FD5">
        <w:rPr>
          <w:rFonts w:ascii="Times New Roman" w:eastAsia="Times New Roman" w:hAnsi="Times New Roman" w:cs="Times New Roman"/>
          <w:color w:val="000000" w:themeColor="text1"/>
          <w:sz w:val="24"/>
          <w:szCs w:val="24"/>
          <w:lang w:eastAsia="tr-TR"/>
        </w:rPr>
        <w:t>Çizelge</w:t>
      </w:r>
      <w:proofErr w:type="spellEnd"/>
      <w:r w:rsidRPr="00365FD5">
        <w:rPr>
          <w:rFonts w:ascii="Times New Roman" w:eastAsia="Times New Roman" w:hAnsi="Times New Roman" w:cs="Times New Roman"/>
          <w:color w:val="000000" w:themeColor="text1"/>
          <w:sz w:val="24"/>
          <w:szCs w:val="24"/>
          <w:lang w:eastAsia="tr-TR"/>
        </w:rPr>
        <w:t xml:space="preserve"> 2.</w:t>
      </w:r>
      <w:proofErr w:type="gram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Yetişkinlerde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obeziteye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bağlı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hastalık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oluşma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riski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bel</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çevresi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ölçümleri</w:t>
      </w:r>
      <w:proofErr w:type="spellEnd"/>
    </w:p>
    <w:p w:rsidR="00365FD5" w:rsidRPr="00365FD5" w:rsidRDefault="00365FD5" w:rsidP="00365FD5">
      <w:pPr>
        <w:spacing w:after="0" w:line="236" w:lineRule="atLeast"/>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t xml:space="preserve">  </w:t>
      </w:r>
    </w:p>
    <w:p w:rsidR="00365FD5" w:rsidRPr="00365FD5" w:rsidRDefault="00365FD5" w:rsidP="00365FD5">
      <w:pPr>
        <w:shd w:val="clear" w:color="auto" w:fill="FEFEFE"/>
        <w:spacing w:after="0" w:line="236" w:lineRule="atLeast"/>
        <w:jc w:val="both"/>
        <w:rPr>
          <w:rFonts w:ascii="Times New Roman" w:eastAsia="Times New Roman" w:hAnsi="Times New Roman" w:cs="Times New Roman"/>
          <w:color w:val="000000" w:themeColor="text1"/>
          <w:sz w:val="24"/>
          <w:szCs w:val="24"/>
          <w:lang w:eastAsia="tr-TR"/>
        </w:rPr>
      </w:pPr>
      <w:r w:rsidRPr="00365FD5">
        <w:rPr>
          <w:rFonts w:ascii="Times New Roman" w:eastAsia="Times New Roman" w:hAnsi="Times New Roman" w:cs="Times New Roman"/>
          <w:color w:val="000000" w:themeColor="text1"/>
          <w:sz w:val="24"/>
          <w:szCs w:val="24"/>
          <w:lang w:eastAsia="tr-TR"/>
        </w:rPr>
        <w:br/>
      </w:r>
      <w:proofErr w:type="spellStart"/>
      <w:proofErr w:type="gramStart"/>
      <w:r w:rsidRPr="00365FD5">
        <w:rPr>
          <w:rFonts w:ascii="Times New Roman" w:eastAsia="Times New Roman" w:hAnsi="Times New Roman" w:cs="Times New Roman"/>
          <w:color w:val="000000" w:themeColor="text1"/>
          <w:sz w:val="24"/>
          <w:szCs w:val="24"/>
          <w:lang w:eastAsia="tr-TR"/>
        </w:rPr>
        <w:t>Çocuk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adölesanlarda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yetişkinlerde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olduğu</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gibi</w:t>
      </w:r>
      <w:proofErr w:type="spellEnd"/>
      <w:r w:rsidRPr="00365FD5">
        <w:rPr>
          <w:rFonts w:ascii="Times New Roman" w:eastAsia="Times New Roman" w:hAnsi="Times New Roman" w:cs="Times New Roman"/>
          <w:color w:val="000000" w:themeColor="text1"/>
          <w:sz w:val="24"/>
          <w:szCs w:val="24"/>
          <w:lang w:eastAsia="tr-TR"/>
        </w:rPr>
        <w:t xml:space="preserve"> belli bir </w:t>
      </w:r>
      <w:proofErr w:type="spellStart"/>
      <w:r w:rsidRPr="00365FD5">
        <w:rPr>
          <w:rFonts w:ascii="Times New Roman" w:eastAsia="Times New Roman" w:hAnsi="Times New Roman" w:cs="Times New Roman"/>
          <w:color w:val="000000" w:themeColor="text1"/>
          <w:sz w:val="24"/>
          <w:szCs w:val="24"/>
          <w:lang w:eastAsia="tr-TR"/>
        </w:rPr>
        <w:t>sınıflandırma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bulunmamakta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olma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obezitenin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tanımlanmasında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farklı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yaklaşımlar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bulunmaktadır</w:t>
      </w:r>
      <w:proofErr w:type="spellEnd"/>
      <w:r w:rsidRPr="00365FD5">
        <w:rPr>
          <w:rFonts w:ascii="Times New Roman" w:eastAsia="Times New Roman" w:hAnsi="Times New Roman" w:cs="Times New Roman"/>
          <w:color w:val="000000" w:themeColor="text1"/>
          <w:sz w:val="24"/>
          <w:szCs w:val="24"/>
          <w:lang w:eastAsia="tr-TR"/>
        </w:rPr>
        <w:t>.</w:t>
      </w:r>
      <w:proofErr w:type="gramEnd"/>
      <w:r w:rsidRPr="00365FD5">
        <w:rPr>
          <w:rFonts w:ascii="Times New Roman" w:eastAsia="Times New Roman" w:hAnsi="Times New Roman" w:cs="Times New Roman"/>
          <w:color w:val="000000" w:themeColor="text1"/>
          <w:sz w:val="24"/>
          <w:szCs w:val="24"/>
          <w:lang w:eastAsia="tr-TR"/>
        </w:rPr>
        <w:t xml:space="preserve"> </w:t>
      </w:r>
      <w:proofErr w:type="gramStart"/>
      <w:r w:rsidRPr="00365FD5">
        <w:rPr>
          <w:rFonts w:ascii="Times New Roman" w:eastAsia="Times New Roman" w:hAnsi="Times New Roman" w:cs="Times New Roman"/>
          <w:color w:val="000000" w:themeColor="text1"/>
          <w:sz w:val="24"/>
          <w:szCs w:val="24"/>
          <w:lang w:eastAsia="tr-TR"/>
        </w:rPr>
        <w:t xml:space="preserve">En </w:t>
      </w:r>
      <w:proofErr w:type="spellStart"/>
      <w:r w:rsidRPr="00365FD5">
        <w:rPr>
          <w:rFonts w:ascii="Times New Roman" w:eastAsia="Times New Roman" w:hAnsi="Times New Roman" w:cs="Times New Roman"/>
          <w:color w:val="000000" w:themeColor="text1"/>
          <w:sz w:val="24"/>
          <w:szCs w:val="24"/>
          <w:lang w:eastAsia="tr-TR"/>
        </w:rPr>
        <w:t>sık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kullanılan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yöntemlerden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birisi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bireysel</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toplumsal</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düzeyde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yüzdelik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persentil</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w:t>
      </w:r>
      <w:proofErr w:type="spellStart"/>
      <w:r w:rsidRPr="00365FD5">
        <w:rPr>
          <w:rFonts w:ascii="Times New Roman" w:eastAsia="Times New Roman" w:hAnsi="Times New Roman" w:cs="Times New Roman"/>
          <w:color w:val="000000" w:themeColor="text1"/>
          <w:sz w:val="24"/>
          <w:szCs w:val="24"/>
          <w:lang w:eastAsia="tr-TR"/>
        </w:rPr>
        <w:t>veya</w:t>
      </w:r>
      <w:proofErr w:type="spellEnd"/>
      <w:r w:rsidRPr="00365FD5">
        <w:rPr>
          <w:rFonts w:ascii="Times New Roman" w:eastAsia="Times New Roman" w:hAnsi="Times New Roman" w:cs="Times New Roman"/>
          <w:color w:val="000000" w:themeColor="text1"/>
          <w:sz w:val="24"/>
          <w:szCs w:val="24"/>
          <w:lang w:eastAsia="tr-TR"/>
        </w:rPr>
        <w:t xml:space="preserve"> z </w:t>
      </w:r>
      <w:proofErr w:type="spellStart"/>
      <w:r w:rsidRPr="00365FD5">
        <w:rPr>
          <w:rFonts w:ascii="Times New Roman" w:eastAsia="Times New Roman" w:hAnsi="Times New Roman" w:cs="Times New Roman"/>
          <w:color w:val="000000" w:themeColor="text1"/>
          <w:sz w:val="24"/>
          <w:szCs w:val="24"/>
          <w:lang w:eastAsia="tr-TR"/>
        </w:rPr>
        <w:t>skor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değerlerinin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kullanılmasıdır</w:t>
      </w:r>
      <w:proofErr w:type="spellEnd"/>
      <w:r w:rsidRPr="00365FD5">
        <w:rPr>
          <w:rFonts w:ascii="Times New Roman" w:eastAsia="Times New Roman" w:hAnsi="Times New Roman" w:cs="Times New Roman"/>
          <w:color w:val="000000" w:themeColor="text1"/>
          <w:sz w:val="24"/>
          <w:szCs w:val="24"/>
          <w:lang w:eastAsia="tr-TR"/>
        </w:rPr>
        <w:t>.</w:t>
      </w:r>
      <w:proofErr w:type="gram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Ancak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Dünya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Sağlık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Örgütü</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tarafından</w:t>
      </w:r>
      <w:proofErr w:type="spellEnd"/>
      <w:r w:rsidRPr="00365FD5">
        <w:rPr>
          <w:rFonts w:ascii="Times New Roman" w:eastAsia="Times New Roman" w:hAnsi="Times New Roman" w:cs="Times New Roman"/>
          <w:color w:val="000000" w:themeColor="text1"/>
          <w:sz w:val="24"/>
          <w:szCs w:val="24"/>
          <w:lang w:eastAsia="tr-TR"/>
        </w:rPr>
        <w:t xml:space="preserve"> 2006 </w:t>
      </w:r>
      <w:proofErr w:type="spellStart"/>
      <w:r w:rsidRPr="00365FD5">
        <w:rPr>
          <w:rFonts w:ascii="Times New Roman" w:eastAsia="Times New Roman" w:hAnsi="Times New Roman" w:cs="Times New Roman"/>
          <w:color w:val="000000" w:themeColor="text1"/>
          <w:sz w:val="24"/>
          <w:szCs w:val="24"/>
          <w:lang w:eastAsia="tr-TR"/>
        </w:rPr>
        <w:t>yılında</w:t>
      </w:r>
      <w:proofErr w:type="spellEnd"/>
      <w:r w:rsidRPr="00365FD5">
        <w:rPr>
          <w:rFonts w:ascii="Times New Roman" w:eastAsia="Times New Roman" w:hAnsi="Times New Roman" w:cs="Times New Roman"/>
          <w:color w:val="000000" w:themeColor="text1"/>
          <w:sz w:val="24"/>
          <w:szCs w:val="24"/>
          <w:lang w:eastAsia="tr-TR"/>
        </w:rPr>
        <w:t xml:space="preserve"> 0-5 </w:t>
      </w:r>
      <w:proofErr w:type="spellStart"/>
      <w:r w:rsidRPr="00365FD5">
        <w:rPr>
          <w:rFonts w:ascii="Times New Roman" w:eastAsia="Times New Roman" w:hAnsi="Times New Roman" w:cs="Times New Roman"/>
          <w:color w:val="000000" w:themeColor="text1"/>
          <w:sz w:val="24"/>
          <w:szCs w:val="24"/>
          <w:lang w:eastAsia="tr-TR"/>
        </w:rPr>
        <w:t>yaş</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çocukları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için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büyüme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standartları</w:t>
      </w:r>
      <w:proofErr w:type="spellEnd"/>
      <w:r w:rsidRPr="00365FD5">
        <w:rPr>
          <w:rFonts w:ascii="Times New Roman" w:eastAsia="Times New Roman" w:hAnsi="Times New Roman" w:cs="Times New Roman"/>
          <w:color w:val="000000" w:themeColor="text1"/>
          <w:sz w:val="24"/>
          <w:szCs w:val="24"/>
          <w:lang w:eastAsia="tr-TR"/>
        </w:rPr>
        <w:t xml:space="preserve"> 2007 </w:t>
      </w:r>
      <w:proofErr w:type="spellStart"/>
      <w:r w:rsidRPr="00365FD5">
        <w:rPr>
          <w:rFonts w:ascii="Times New Roman" w:eastAsia="Times New Roman" w:hAnsi="Times New Roman" w:cs="Times New Roman"/>
          <w:color w:val="000000" w:themeColor="text1"/>
          <w:sz w:val="24"/>
          <w:szCs w:val="24"/>
          <w:lang w:eastAsia="tr-TR"/>
        </w:rPr>
        <w:t>yılında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ise</w:t>
      </w:r>
      <w:proofErr w:type="spellEnd"/>
      <w:r w:rsidRPr="00365FD5">
        <w:rPr>
          <w:rFonts w:ascii="Times New Roman" w:eastAsia="Times New Roman" w:hAnsi="Times New Roman" w:cs="Times New Roman"/>
          <w:color w:val="000000" w:themeColor="text1"/>
          <w:sz w:val="24"/>
          <w:szCs w:val="24"/>
          <w:lang w:eastAsia="tr-TR"/>
        </w:rPr>
        <w:t xml:space="preserve"> 5-19 </w:t>
      </w:r>
      <w:proofErr w:type="spellStart"/>
      <w:r w:rsidRPr="00365FD5">
        <w:rPr>
          <w:rFonts w:ascii="Times New Roman" w:eastAsia="Times New Roman" w:hAnsi="Times New Roman" w:cs="Times New Roman"/>
          <w:color w:val="000000" w:themeColor="text1"/>
          <w:sz w:val="24"/>
          <w:szCs w:val="24"/>
          <w:lang w:eastAsia="tr-TR"/>
        </w:rPr>
        <w:t>yaş</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grubu</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çocuklar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adölesanlar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için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büyüme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referans</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değerleri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yayımlanmıştır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proofErr w:type="gramStart"/>
      <w:r w:rsidRPr="00365FD5">
        <w:rPr>
          <w:rFonts w:ascii="Times New Roman" w:eastAsia="Times New Roman" w:hAnsi="Times New Roman" w:cs="Times New Roman"/>
          <w:color w:val="000000" w:themeColor="text1"/>
          <w:sz w:val="24"/>
          <w:szCs w:val="24"/>
          <w:lang w:eastAsia="tr-TR"/>
        </w:rPr>
        <w:t>Böylece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günümüzde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adölesanlarda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yaşa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göre</w:t>
      </w:r>
      <w:proofErr w:type="spellEnd"/>
      <w:r w:rsidRPr="00365FD5">
        <w:rPr>
          <w:rFonts w:ascii="Times New Roman" w:eastAsia="Times New Roman" w:hAnsi="Times New Roman" w:cs="Times New Roman"/>
          <w:color w:val="000000" w:themeColor="text1"/>
          <w:sz w:val="24"/>
          <w:szCs w:val="24"/>
          <w:lang w:eastAsia="tr-TR"/>
        </w:rPr>
        <w:t xml:space="preserve"> BKİ </w:t>
      </w:r>
      <w:proofErr w:type="spellStart"/>
      <w:r w:rsidRPr="00365FD5">
        <w:rPr>
          <w:rFonts w:ascii="Times New Roman" w:eastAsia="Times New Roman" w:hAnsi="Times New Roman" w:cs="Times New Roman"/>
          <w:color w:val="000000" w:themeColor="text1"/>
          <w:sz w:val="24"/>
          <w:szCs w:val="24"/>
          <w:lang w:eastAsia="tr-TR"/>
        </w:rPr>
        <w:t>değerleri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kiloluluk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obezitenin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sınıflandırılmasında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kullanılmaya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başlanmıştır</w:t>
      </w:r>
      <w:proofErr w:type="spellEnd"/>
      <w:r w:rsidRPr="00365FD5">
        <w:rPr>
          <w:rFonts w:ascii="Times New Roman" w:eastAsia="Times New Roman" w:hAnsi="Times New Roman" w:cs="Times New Roman"/>
          <w:color w:val="000000" w:themeColor="text1"/>
          <w:sz w:val="24"/>
          <w:szCs w:val="24"/>
          <w:lang w:eastAsia="tr-TR"/>
        </w:rPr>
        <w:t>.</w:t>
      </w:r>
      <w:proofErr w:type="gramEnd"/>
    </w:p>
    <w:p w:rsidR="00365FD5" w:rsidRPr="00365FD5" w:rsidRDefault="00365FD5" w:rsidP="00365FD5">
      <w:pPr>
        <w:shd w:val="clear" w:color="auto" w:fill="FEFEFE"/>
        <w:spacing w:line="236" w:lineRule="atLeast"/>
        <w:jc w:val="both"/>
        <w:rPr>
          <w:rFonts w:ascii="Times New Roman" w:eastAsia="Times New Roman" w:hAnsi="Times New Roman" w:cs="Times New Roman"/>
          <w:color w:val="000000" w:themeColor="text1"/>
          <w:sz w:val="24"/>
          <w:szCs w:val="24"/>
          <w:lang w:eastAsia="tr-TR"/>
        </w:rPr>
      </w:pPr>
      <w:proofErr w:type="gramStart"/>
      <w:r w:rsidRPr="00365FD5">
        <w:rPr>
          <w:rFonts w:ascii="Times New Roman" w:eastAsia="Times New Roman" w:hAnsi="Times New Roman" w:cs="Times New Roman"/>
          <w:color w:val="000000" w:themeColor="text1"/>
          <w:sz w:val="24"/>
          <w:szCs w:val="24"/>
          <w:lang w:eastAsia="tr-TR"/>
        </w:rPr>
        <w:lastRenderedPageBreak/>
        <w:t xml:space="preserve">DSÖ </w:t>
      </w:r>
      <w:proofErr w:type="spellStart"/>
      <w:r w:rsidRPr="00365FD5">
        <w:rPr>
          <w:rFonts w:ascii="Times New Roman" w:eastAsia="Times New Roman" w:hAnsi="Times New Roman" w:cs="Times New Roman"/>
          <w:color w:val="000000" w:themeColor="text1"/>
          <w:sz w:val="24"/>
          <w:szCs w:val="24"/>
          <w:lang w:eastAsia="tr-TR"/>
        </w:rPr>
        <w:t>tarafından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adölesanlarda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olma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obezitenin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sınıflandırılmasında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kullanılması</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önerilen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tablolar</w:t>
      </w:r>
      <w:proofErr w:type="spellEnd"/>
      <w:r w:rsidRPr="00365FD5">
        <w:rPr>
          <w:rFonts w:ascii="Times New Roman" w:eastAsia="Times New Roman" w:hAnsi="Times New Roman" w:cs="Times New Roman"/>
          <w:color w:val="000000" w:themeColor="text1"/>
          <w:sz w:val="24"/>
          <w:szCs w:val="24"/>
          <w:lang w:eastAsia="tr-TR"/>
        </w:rPr>
        <w:t xml:space="preserve"> Ek-2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Ek-3’de </w:t>
      </w:r>
      <w:proofErr w:type="spellStart"/>
      <w:r w:rsidRPr="00365FD5">
        <w:rPr>
          <w:rFonts w:ascii="Times New Roman" w:eastAsia="Times New Roman" w:hAnsi="Times New Roman" w:cs="Times New Roman"/>
          <w:color w:val="000000" w:themeColor="text1"/>
          <w:sz w:val="24"/>
          <w:szCs w:val="24"/>
          <w:lang w:eastAsia="tr-TR"/>
        </w:rPr>
        <w:t>verilmiştir</w:t>
      </w:r>
      <w:proofErr w:type="spellEnd"/>
      <w:r w:rsidRPr="00365FD5">
        <w:rPr>
          <w:rFonts w:ascii="Times New Roman" w:eastAsia="Times New Roman" w:hAnsi="Times New Roman" w:cs="Times New Roman"/>
          <w:color w:val="000000" w:themeColor="text1"/>
          <w:sz w:val="24"/>
          <w:szCs w:val="24"/>
          <w:lang w:eastAsia="tr-TR"/>
        </w:rPr>
        <w:t>.</w:t>
      </w:r>
      <w:proofErr w:type="gramEnd"/>
      <w:r w:rsidRPr="00365FD5">
        <w:rPr>
          <w:rFonts w:ascii="Times New Roman" w:eastAsia="Times New Roman" w:hAnsi="Times New Roman" w:cs="Times New Roman"/>
          <w:color w:val="000000" w:themeColor="text1"/>
          <w:sz w:val="24"/>
          <w:szCs w:val="24"/>
          <w:lang w:eastAsia="tr-TR"/>
        </w:rPr>
        <w:t xml:space="preserve"> </w:t>
      </w:r>
      <w:proofErr w:type="gramStart"/>
      <w:r w:rsidRPr="00365FD5">
        <w:rPr>
          <w:rFonts w:ascii="Times New Roman" w:eastAsia="Times New Roman" w:hAnsi="Times New Roman" w:cs="Times New Roman"/>
          <w:color w:val="000000" w:themeColor="text1"/>
          <w:sz w:val="24"/>
          <w:szCs w:val="24"/>
          <w:lang w:eastAsia="tr-TR"/>
        </w:rPr>
        <w:t xml:space="preserve">Bu </w:t>
      </w:r>
      <w:proofErr w:type="spellStart"/>
      <w:r w:rsidRPr="00365FD5">
        <w:rPr>
          <w:rFonts w:ascii="Times New Roman" w:eastAsia="Times New Roman" w:hAnsi="Times New Roman" w:cs="Times New Roman"/>
          <w:color w:val="000000" w:themeColor="text1"/>
          <w:sz w:val="24"/>
          <w:szCs w:val="24"/>
          <w:lang w:eastAsia="tr-TR"/>
        </w:rPr>
        <w:t>tablolara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göre</w:t>
      </w:r>
      <w:proofErr w:type="spellEnd"/>
      <w:r w:rsidRPr="00365FD5">
        <w:rPr>
          <w:rFonts w:ascii="Times New Roman" w:eastAsia="Times New Roman" w:hAnsi="Times New Roman" w:cs="Times New Roman"/>
          <w:color w:val="000000" w:themeColor="text1"/>
          <w:sz w:val="24"/>
          <w:szCs w:val="24"/>
          <w:lang w:eastAsia="tr-TR"/>
        </w:rPr>
        <w:t xml:space="preserve"> 5 </w:t>
      </w:r>
      <w:proofErr w:type="spellStart"/>
      <w:r w:rsidRPr="00365FD5">
        <w:rPr>
          <w:rFonts w:ascii="Times New Roman" w:eastAsia="Times New Roman" w:hAnsi="Times New Roman" w:cs="Times New Roman"/>
          <w:color w:val="000000" w:themeColor="text1"/>
          <w:sz w:val="24"/>
          <w:szCs w:val="24"/>
          <w:lang w:eastAsia="tr-TR"/>
        </w:rPr>
        <w:t>yaşın</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altındaki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çocuklarda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kiloluluk</w:t>
      </w:r>
      <w:proofErr w:type="spellEnd"/>
      <w:r w:rsidRPr="00365FD5">
        <w:rPr>
          <w:rFonts w:ascii="Times New Roman" w:eastAsia="Times New Roman" w:hAnsi="Times New Roman" w:cs="Times New Roman"/>
          <w:color w:val="000000" w:themeColor="text1"/>
          <w:sz w:val="24"/>
          <w:szCs w:val="24"/>
          <w:lang w:eastAsia="tr-TR"/>
        </w:rPr>
        <w:t xml:space="preserve"> &gt;+2 SD </w:t>
      </w:r>
      <w:proofErr w:type="spellStart"/>
      <w:r w:rsidRPr="00365FD5">
        <w:rPr>
          <w:rFonts w:ascii="Times New Roman" w:eastAsia="Times New Roman" w:hAnsi="Times New Roman" w:cs="Times New Roman"/>
          <w:color w:val="000000" w:themeColor="text1"/>
          <w:sz w:val="24"/>
          <w:szCs w:val="24"/>
          <w:lang w:eastAsia="tr-TR"/>
        </w:rPr>
        <w:t>veya</w:t>
      </w:r>
      <w:proofErr w:type="spellEnd"/>
      <w:r w:rsidRPr="00365FD5">
        <w:rPr>
          <w:rFonts w:ascii="Times New Roman" w:eastAsia="Times New Roman" w:hAnsi="Times New Roman" w:cs="Times New Roman"/>
          <w:color w:val="000000" w:themeColor="text1"/>
          <w:sz w:val="24"/>
          <w:szCs w:val="24"/>
          <w:lang w:eastAsia="tr-TR"/>
        </w:rPr>
        <w:t xml:space="preserve"> &gt;97.</w:t>
      </w:r>
      <w:proofErr w:type="gramEnd"/>
      <w:r w:rsidRPr="00365FD5">
        <w:rPr>
          <w:rFonts w:ascii="Times New Roman" w:eastAsia="Times New Roman" w:hAnsi="Times New Roman" w:cs="Times New Roman"/>
          <w:color w:val="000000" w:themeColor="text1"/>
          <w:sz w:val="24"/>
          <w:szCs w:val="24"/>
          <w:lang w:eastAsia="tr-TR"/>
        </w:rPr>
        <w:t xml:space="preserve"> </w:t>
      </w:r>
      <w:proofErr w:type="spellStart"/>
      <w:proofErr w:type="gramStart"/>
      <w:r w:rsidRPr="00365FD5">
        <w:rPr>
          <w:rFonts w:ascii="Times New Roman" w:eastAsia="Times New Roman" w:hAnsi="Times New Roman" w:cs="Times New Roman"/>
          <w:color w:val="000000" w:themeColor="text1"/>
          <w:sz w:val="24"/>
          <w:szCs w:val="24"/>
          <w:lang w:eastAsia="tr-TR"/>
        </w:rPr>
        <w:t>yüzdelik</w:t>
      </w:r>
      <w:proofErr w:type="spellEnd"/>
      <w:proofErr w:type="gram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persentil</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ise</w:t>
      </w:r>
      <w:proofErr w:type="spellEnd"/>
      <w:r w:rsidRPr="00365FD5">
        <w:rPr>
          <w:rFonts w:ascii="Times New Roman" w:eastAsia="Times New Roman" w:hAnsi="Times New Roman" w:cs="Times New Roman"/>
          <w:color w:val="000000" w:themeColor="text1"/>
          <w:sz w:val="24"/>
          <w:szCs w:val="24"/>
          <w:lang w:eastAsia="tr-TR"/>
        </w:rPr>
        <w:t xml:space="preserve"> &gt;+3 SD </w:t>
      </w:r>
      <w:proofErr w:type="spellStart"/>
      <w:r w:rsidRPr="00365FD5">
        <w:rPr>
          <w:rFonts w:ascii="Times New Roman" w:eastAsia="Times New Roman" w:hAnsi="Times New Roman" w:cs="Times New Roman"/>
          <w:color w:val="000000" w:themeColor="text1"/>
          <w:sz w:val="24"/>
          <w:szCs w:val="24"/>
          <w:lang w:eastAsia="tr-TR"/>
        </w:rPr>
        <w:t>veya</w:t>
      </w:r>
      <w:proofErr w:type="spellEnd"/>
      <w:r w:rsidRPr="00365FD5">
        <w:rPr>
          <w:rFonts w:ascii="Times New Roman" w:eastAsia="Times New Roman" w:hAnsi="Times New Roman" w:cs="Times New Roman"/>
          <w:color w:val="000000" w:themeColor="text1"/>
          <w:sz w:val="24"/>
          <w:szCs w:val="24"/>
          <w:lang w:eastAsia="tr-TR"/>
        </w:rPr>
        <w:t xml:space="preserve"> &gt;99.yüzdelik </w:t>
      </w:r>
      <w:proofErr w:type="spellStart"/>
      <w:r w:rsidRPr="00365FD5">
        <w:rPr>
          <w:rFonts w:ascii="Times New Roman" w:eastAsia="Times New Roman" w:hAnsi="Times New Roman" w:cs="Times New Roman"/>
          <w:color w:val="000000" w:themeColor="text1"/>
          <w:sz w:val="24"/>
          <w:szCs w:val="24"/>
          <w:lang w:eastAsia="tr-TR"/>
        </w:rPr>
        <w:t>olarak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tanımlanmaktadır</w:t>
      </w:r>
      <w:proofErr w:type="spellEnd"/>
      <w:r w:rsidRPr="00365FD5">
        <w:rPr>
          <w:rFonts w:ascii="Times New Roman" w:eastAsia="Times New Roman" w:hAnsi="Times New Roman" w:cs="Times New Roman"/>
          <w:color w:val="000000" w:themeColor="text1"/>
          <w:sz w:val="24"/>
          <w:szCs w:val="24"/>
          <w:lang w:eastAsia="tr-TR"/>
        </w:rPr>
        <w:t xml:space="preserve">. 5-19 </w:t>
      </w:r>
      <w:proofErr w:type="spellStart"/>
      <w:r w:rsidRPr="00365FD5">
        <w:rPr>
          <w:rFonts w:ascii="Times New Roman" w:eastAsia="Times New Roman" w:hAnsi="Times New Roman" w:cs="Times New Roman"/>
          <w:color w:val="000000" w:themeColor="text1"/>
          <w:sz w:val="24"/>
          <w:szCs w:val="24"/>
          <w:lang w:eastAsia="tr-TR"/>
        </w:rPr>
        <w:t>yaş</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grubundaki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çocuklar</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ve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adölesanlarda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ise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fazla</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kiloluluk</w:t>
      </w:r>
      <w:proofErr w:type="spellEnd"/>
      <w:r w:rsidRPr="00365FD5">
        <w:rPr>
          <w:rFonts w:ascii="Times New Roman" w:eastAsia="Times New Roman" w:hAnsi="Times New Roman" w:cs="Times New Roman"/>
          <w:color w:val="000000" w:themeColor="text1"/>
          <w:sz w:val="24"/>
          <w:szCs w:val="24"/>
          <w:lang w:eastAsia="tr-TR"/>
        </w:rPr>
        <w:t xml:space="preserve"> &gt;+1 SD </w:t>
      </w:r>
      <w:proofErr w:type="spellStart"/>
      <w:r w:rsidRPr="00365FD5">
        <w:rPr>
          <w:rFonts w:ascii="Times New Roman" w:eastAsia="Times New Roman" w:hAnsi="Times New Roman" w:cs="Times New Roman"/>
          <w:color w:val="000000" w:themeColor="text1"/>
          <w:sz w:val="24"/>
          <w:szCs w:val="24"/>
          <w:lang w:eastAsia="tr-TR"/>
        </w:rPr>
        <w:t>veya</w:t>
      </w:r>
      <w:proofErr w:type="spellEnd"/>
      <w:r w:rsidRPr="00365FD5">
        <w:rPr>
          <w:rFonts w:ascii="Times New Roman" w:eastAsia="Times New Roman" w:hAnsi="Times New Roman" w:cs="Times New Roman"/>
          <w:color w:val="000000" w:themeColor="text1"/>
          <w:sz w:val="24"/>
          <w:szCs w:val="24"/>
          <w:lang w:eastAsia="tr-TR"/>
        </w:rPr>
        <w:t xml:space="preserve"> &gt;85.yüzdeliğin </w:t>
      </w:r>
      <w:proofErr w:type="spellStart"/>
      <w:r w:rsidRPr="00365FD5">
        <w:rPr>
          <w:rFonts w:ascii="Times New Roman" w:eastAsia="Times New Roman" w:hAnsi="Times New Roman" w:cs="Times New Roman"/>
          <w:color w:val="000000" w:themeColor="text1"/>
          <w:sz w:val="24"/>
          <w:szCs w:val="24"/>
          <w:lang w:eastAsia="tr-TR"/>
        </w:rPr>
        <w:t>üzeri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obezite</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ise</w:t>
      </w:r>
      <w:proofErr w:type="spellEnd"/>
      <w:r w:rsidRPr="00365FD5">
        <w:rPr>
          <w:rFonts w:ascii="Times New Roman" w:eastAsia="Times New Roman" w:hAnsi="Times New Roman" w:cs="Times New Roman"/>
          <w:color w:val="000000" w:themeColor="text1"/>
          <w:sz w:val="24"/>
          <w:szCs w:val="24"/>
          <w:lang w:eastAsia="tr-TR"/>
        </w:rPr>
        <w:t xml:space="preserve"> &gt;+2 SD </w:t>
      </w:r>
      <w:proofErr w:type="spellStart"/>
      <w:r w:rsidRPr="00365FD5">
        <w:rPr>
          <w:rFonts w:ascii="Times New Roman" w:eastAsia="Times New Roman" w:hAnsi="Times New Roman" w:cs="Times New Roman"/>
          <w:color w:val="000000" w:themeColor="text1"/>
          <w:sz w:val="24"/>
          <w:szCs w:val="24"/>
          <w:lang w:eastAsia="tr-TR"/>
        </w:rPr>
        <w:t>veya</w:t>
      </w:r>
      <w:proofErr w:type="spellEnd"/>
      <w:r w:rsidRPr="00365FD5">
        <w:rPr>
          <w:rFonts w:ascii="Times New Roman" w:eastAsia="Times New Roman" w:hAnsi="Times New Roman" w:cs="Times New Roman"/>
          <w:color w:val="000000" w:themeColor="text1"/>
          <w:sz w:val="24"/>
          <w:szCs w:val="24"/>
          <w:lang w:eastAsia="tr-TR"/>
        </w:rPr>
        <w:t xml:space="preserve"> &gt;97.yüzdeliğin </w:t>
      </w:r>
      <w:proofErr w:type="spellStart"/>
      <w:r w:rsidRPr="00365FD5">
        <w:rPr>
          <w:rFonts w:ascii="Times New Roman" w:eastAsia="Times New Roman" w:hAnsi="Times New Roman" w:cs="Times New Roman"/>
          <w:color w:val="000000" w:themeColor="text1"/>
          <w:sz w:val="24"/>
          <w:szCs w:val="24"/>
          <w:lang w:eastAsia="tr-TR"/>
        </w:rPr>
        <w:t>üzeri</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olarak</w:t>
      </w:r>
      <w:proofErr w:type="spellEnd"/>
      <w:r w:rsidRPr="00365FD5">
        <w:rPr>
          <w:rFonts w:ascii="Times New Roman" w:eastAsia="Times New Roman" w:hAnsi="Times New Roman" w:cs="Times New Roman"/>
          <w:color w:val="000000" w:themeColor="text1"/>
          <w:sz w:val="24"/>
          <w:szCs w:val="24"/>
          <w:lang w:eastAsia="tr-TR"/>
        </w:rPr>
        <w:t xml:space="preserve"> </w:t>
      </w:r>
      <w:proofErr w:type="spellStart"/>
      <w:r w:rsidRPr="00365FD5">
        <w:rPr>
          <w:rFonts w:ascii="Times New Roman" w:eastAsia="Times New Roman" w:hAnsi="Times New Roman" w:cs="Times New Roman"/>
          <w:color w:val="000000" w:themeColor="text1"/>
          <w:sz w:val="24"/>
          <w:szCs w:val="24"/>
          <w:lang w:eastAsia="tr-TR"/>
        </w:rPr>
        <w:t>tanımlanmaktadır</w:t>
      </w:r>
      <w:proofErr w:type="spellEnd"/>
    </w:p>
    <w:p w:rsidR="00365FD5" w:rsidRPr="00365FD5" w:rsidRDefault="00365FD5">
      <w:pPr>
        <w:rPr>
          <w:rFonts w:ascii="Times New Roman" w:hAnsi="Times New Roman" w:cs="Times New Roman"/>
          <w:color w:val="000000" w:themeColor="text1"/>
          <w:sz w:val="24"/>
          <w:szCs w:val="24"/>
        </w:rPr>
      </w:pPr>
    </w:p>
    <w:sectPr w:rsidR="00365FD5" w:rsidRPr="00365FD5" w:rsidSect="00365FD5">
      <w:pgSz w:w="11906" w:h="16838"/>
      <w:pgMar w:top="851"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65FD5"/>
    <w:rsid w:val="00365FD5"/>
    <w:rsid w:val="00765302"/>
    <w:rsid w:val="00B86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5FD5"/>
    <w:rPr>
      <w:strike w:val="0"/>
      <w:dstrike w:val="0"/>
      <w:color w:val="337AB7"/>
      <w:u w:val="none"/>
      <w:effect w:val="none"/>
      <w:shd w:val="clear" w:color="auto" w:fill="auto"/>
    </w:rPr>
  </w:style>
  <w:style w:type="character" w:styleId="Gl">
    <w:name w:val="Strong"/>
    <w:basedOn w:val="VarsaylanParagrafYazTipi"/>
    <w:uiPriority w:val="22"/>
    <w:qFormat/>
    <w:rsid w:val="00365FD5"/>
    <w:rPr>
      <w:b/>
      <w:bCs/>
    </w:rPr>
  </w:style>
  <w:style w:type="paragraph" w:styleId="NormalWeb">
    <w:name w:val="Normal (Web)"/>
    <w:basedOn w:val="Normal"/>
    <w:uiPriority w:val="99"/>
    <w:unhideWhenUsed/>
    <w:rsid w:val="00365FD5"/>
    <w:pPr>
      <w:spacing w:after="107" w:line="240" w:lineRule="auto"/>
    </w:pPr>
    <w:rPr>
      <w:rFonts w:ascii="Times New Roman" w:eastAsia="Times New Roman" w:hAnsi="Times New Roman" w:cs="Times New Roman"/>
      <w:sz w:val="24"/>
      <w:szCs w:val="24"/>
      <w:lang w:eastAsia="tr-TR"/>
    </w:rPr>
  </w:style>
  <w:style w:type="paragraph" w:customStyle="1" w:styleId="italik8">
    <w:name w:val="italik8"/>
    <w:basedOn w:val="Normal"/>
    <w:rsid w:val="00365FD5"/>
    <w:pPr>
      <w:spacing w:after="107"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5F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01560">
      <w:bodyDiv w:val="1"/>
      <w:marLeft w:val="0"/>
      <w:marRight w:val="0"/>
      <w:marTop w:val="0"/>
      <w:marBottom w:val="0"/>
      <w:divBdr>
        <w:top w:val="none" w:sz="0" w:space="0" w:color="auto"/>
        <w:left w:val="none" w:sz="0" w:space="0" w:color="auto"/>
        <w:bottom w:val="none" w:sz="0" w:space="0" w:color="auto"/>
        <w:right w:val="none" w:sz="0" w:space="0" w:color="auto"/>
      </w:divBdr>
      <w:divsChild>
        <w:div w:id="1592934314">
          <w:marLeft w:val="0"/>
          <w:marRight w:val="0"/>
          <w:marTop w:val="0"/>
          <w:marBottom w:val="0"/>
          <w:divBdr>
            <w:top w:val="none" w:sz="0" w:space="0" w:color="auto"/>
            <w:left w:val="none" w:sz="0" w:space="0" w:color="auto"/>
            <w:bottom w:val="none" w:sz="0" w:space="0" w:color="auto"/>
            <w:right w:val="none" w:sz="0" w:space="0" w:color="auto"/>
          </w:divBdr>
          <w:divsChild>
            <w:div w:id="1711104353">
              <w:marLeft w:val="0"/>
              <w:marRight w:val="0"/>
              <w:marTop w:val="0"/>
              <w:marBottom w:val="0"/>
              <w:divBdr>
                <w:top w:val="none" w:sz="0" w:space="0" w:color="auto"/>
                <w:left w:val="none" w:sz="0" w:space="0" w:color="auto"/>
                <w:bottom w:val="none" w:sz="0" w:space="0" w:color="auto"/>
                <w:right w:val="none" w:sz="0" w:space="0" w:color="auto"/>
              </w:divBdr>
              <w:divsChild>
                <w:div w:id="239605030">
                  <w:marLeft w:val="-161"/>
                  <w:marRight w:val="-161"/>
                  <w:marTop w:val="0"/>
                  <w:marBottom w:val="322"/>
                  <w:divBdr>
                    <w:top w:val="none" w:sz="0" w:space="0" w:color="auto"/>
                    <w:left w:val="none" w:sz="0" w:space="0" w:color="auto"/>
                    <w:bottom w:val="none" w:sz="0" w:space="0" w:color="auto"/>
                    <w:right w:val="none" w:sz="0" w:space="0" w:color="auto"/>
                  </w:divBdr>
                  <w:divsChild>
                    <w:div w:id="1442413340">
                      <w:marLeft w:val="0"/>
                      <w:marRight w:val="0"/>
                      <w:marTop w:val="0"/>
                      <w:marBottom w:val="0"/>
                      <w:divBdr>
                        <w:top w:val="none" w:sz="0" w:space="0" w:color="auto"/>
                        <w:left w:val="none" w:sz="0" w:space="0" w:color="auto"/>
                        <w:bottom w:val="none" w:sz="0" w:space="0" w:color="auto"/>
                        <w:right w:val="none" w:sz="0" w:space="0" w:color="auto"/>
                      </w:divBdr>
                      <w:divsChild>
                        <w:div w:id="1460681124">
                          <w:marLeft w:val="0"/>
                          <w:marRight w:val="0"/>
                          <w:marTop w:val="0"/>
                          <w:marBottom w:val="0"/>
                          <w:divBdr>
                            <w:top w:val="none" w:sz="0" w:space="0" w:color="auto"/>
                            <w:left w:val="none" w:sz="0" w:space="0" w:color="auto"/>
                            <w:bottom w:val="none" w:sz="0" w:space="0" w:color="auto"/>
                            <w:right w:val="none" w:sz="0" w:space="0" w:color="auto"/>
                          </w:divBdr>
                          <w:divsChild>
                            <w:div w:id="5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pps.who.int/bmi/index.jsp?introPage=intro_3.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2017-07-11T11:44:00Z</dcterms:created>
  <dcterms:modified xsi:type="dcterms:W3CDTF">2017-07-11T11:45:00Z</dcterms:modified>
</cp:coreProperties>
</file>